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5B2" w:rsidRPr="003C02E8" w:rsidRDefault="003F629B" w:rsidP="007F35B9">
      <w:pPr>
        <w:pStyle w:val="Heading1"/>
        <w:rPr>
          <w:rFonts w:ascii="Lucida Handwriting" w:hAnsi="Lucida Handwriting"/>
          <w:color w:val="auto"/>
          <w:sz w:val="36"/>
          <w:szCs w:val="36"/>
        </w:rPr>
      </w:pPr>
      <w:r w:rsidRPr="003C02E8">
        <w:rPr>
          <w:rFonts w:ascii="Lucida Handwriting" w:hAnsi="Lucida Handwriting"/>
          <w:color w:val="auto"/>
          <w:sz w:val="36"/>
          <w:szCs w:val="36"/>
        </w:rPr>
        <w:t>Interviews as a research method in Clinical Psychology</w:t>
      </w:r>
    </w:p>
    <w:tbl>
      <w:tblPr>
        <w:tblStyle w:val="TableGrid"/>
        <w:tblpPr w:leftFromText="180" w:rightFromText="180" w:vertAnchor="page" w:horzAnchor="margin" w:tblpY="4180"/>
        <w:tblW w:w="0" w:type="auto"/>
        <w:tblLook w:val="04A0" w:firstRow="1" w:lastRow="0" w:firstColumn="1" w:lastColumn="0" w:noHBand="0" w:noVBand="1"/>
      </w:tblPr>
      <w:tblGrid>
        <w:gridCol w:w="7087"/>
        <w:gridCol w:w="7087"/>
      </w:tblGrid>
      <w:tr w:rsidR="003F629B" w:rsidTr="003C02E8">
        <w:tc>
          <w:tcPr>
            <w:tcW w:w="7087" w:type="dxa"/>
          </w:tcPr>
          <w:p w:rsidR="003F629B" w:rsidRPr="003F629B" w:rsidRDefault="003F629B" w:rsidP="003C02E8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3F629B">
              <w:rPr>
                <w:rFonts w:ascii="Palatino Linotype" w:hAnsi="Palatino Linotype"/>
                <w:b/>
                <w:sz w:val="24"/>
                <w:szCs w:val="24"/>
              </w:rPr>
              <w:t>AO1 features of interviewing a research method in clinical psychology</w:t>
            </w:r>
          </w:p>
        </w:tc>
        <w:tc>
          <w:tcPr>
            <w:tcW w:w="7087" w:type="dxa"/>
          </w:tcPr>
          <w:p w:rsidR="003F629B" w:rsidRPr="003F629B" w:rsidRDefault="003F629B" w:rsidP="003C02E8">
            <w:pPr>
              <w:rPr>
                <w:rFonts w:ascii="Palatino Linotype" w:hAnsi="Palatino Linotype"/>
                <w:b/>
              </w:rPr>
            </w:pPr>
            <w:r w:rsidRPr="003F629B">
              <w:rPr>
                <w:rFonts w:ascii="Palatino Linotype" w:hAnsi="Palatino Linotype"/>
                <w:b/>
              </w:rPr>
              <w:t xml:space="preserve">Relevant examples from your knowledge of </w:t>
            </w:r>
            <w:proofErr w:type="spellStart"/>
            <w:r w:rsidRPr="003F629B">
              <w:rPr>
                <w:rFonts w:ascii="Palatino Linotype" w:hAnsi="Palatino Linotype"/>
                <w:b/>
              </w:rPr>
              <w:t>Vallentine</w:t>
            </w:r>
            <w:proofErr w:type="spellEnd"/>
            <w:r w:rsidRPr="003F629B">
              <w:rPr>
                <w:rFonts w:ascii="Palatino Linotype" w:hAnsi="Palatino Linotype"/>
                <w:b/>
              </w:rPr>
              <w:t xml:space="preserve"> et al</w:t>
            </w:r>
          </w:p>
        </w:tc>
      </w:tr>
      <w:tr w:rsidR="003F629B" w:rsidTr="003C02E8">
        <w:tc>
          <w:tcPr>
            <w:tcW w:w="7087" w:type="dxa"/>
          </w:tcPr>
          <w:p w:rsidR="00080C16" w:rsidRPr="003C02E8" w:rsidRDefault="003F629B" w:rsidP="003C02E8">
            <w:pPr>
              <w:rPr>
                <w:rFonts w:ascii="Palatino Linotype" w:hAnsi="Palatino Linotype"/>
                <w:sz w:val="20"/>
                <w:szCs w:val="20"/>
              </w:rPr>
            </w:pPr>
            <w:r w:rsidRPr="00080C16">
              <w:rPr>
                <w:rFonts w:ascii="Palatino Linotype" w:hAnsi="Palatino Linotype"/>
                <w:sz w:val="20"/>
                <w:szCs w:val="20"/>
              </w:rPr>
              <w:t>The researcher creates an interview schedule in advance</w:t>
            </w:r>
            <w:r w:rsidR="00080C16" w:rsidRPr="00080C16">
              <w:rPr>
                <w:rFonts w:ascii="Palatino Linotype" w:hAnsi="Palatino Linotype"/>
                <w:sz w:val="20"/>
                <w:szCs w:val="20"/>
              </w:rPr>
              <w:t>:</w:t>
            </w:r>
          </w:p>
          <w:p w:rsidR="003F629B" w:rsidRDefault="003F629B" w:rsidP="003C02E8"/>
        </w:tc>
        <w:tc>
          <w:tcPr>
            <w:tcW w:w="7087" w:type="dxa"/>
          </w:tcPr>
          <w:p w:rsidR="003F629B" w:rsidRDefault="003F629B" w:rsidP="003C02E8"/>
        </w:tc>
      </w:tr>
      <w:tr w:rsidR="007F35B9" w:rsidTr="003C02E8">
        <w:tc>
          <w:tcPr>
            <w:tcW w:w="7087" w:type="dxa"/>
          </w:tcPr>
          <w:p w:rsidR="007F35B9" w:rsidRDefault="007F35B9" w:rsidP="003C02E8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The researcher will share the interview schedule with potential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Pps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and explain their rights including gathering </w:t>
            </w:r>
            <w:r w:rsidR="003C02E8">
              <w:rPr>
                <w:rFonts w:ascii="Palatino Linotype" w:hAnsi="Palatino Linotype"/>
                <w:sz w:val="20"/>
                <w:szCs w:val="20"/>
              </w:rPr>
              <w:t>informed consent</w:t>
            </w:r>
          </w:p>
          <w:p w:rsidR="007F35B9" w:rsidRPr="00080C16" w:rsidRDefault="007F35B9" w:rsidP="003C02E8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87" w:type="dxa"/>
          </w:tcPr>
          <w:p w:rsidR="007F35B9" w:rsidRDefault="007F35B9" w:rsidP="003C02E8"/>
        </w:tc>
      </w:tr>
      <w:tr w:rsidR="003F629B" w:rsidTr="003C02E8">
        <w:tc>
          <w:tcPr>
            <w:tcW w:w="7087" w:type="dxa"/>
          </w:tcPr>
          <w:p w:rsidR="003F629B" w:rsidRPr="00080C16" w:rsidRDefault="003C02E8" w:rsidP="003C02E8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</w:t>
            </w:r>
            <w:r w:rsidR="00080C16">
              <w:rPr>
                <w:rFonts w:ascii="Palatino Linotype" w:hAnsi="Palatino Linotype"/>
                <w:sz w:val="20"/>
                <w:szCs w:val="20"/>
              </w:rPr>
              <w:t xml:space="preserve">he interviewer </w:t>
            </w:r>
            <w:r>
              <w:rPr>
                <w:rFonts w:ascii="Palatino Linotype" w:hAnsi="Palatino Linotype"/>
                <w:sz w:val="20"/>
                <w:szCs w:val="20"/>
              </w:rPr>
              <w:t>will try to ensure a good rapport with the interviewee and   use</w:t>
            </w:r>
            <w:r w:rsidR="00080C16">
              <w:rPr>
                <w:rFonts w:ascii="Palatino Linotype" w:hAnsi="Palatino Linotype"/>
                <w:sz w:val="20"/>
                <w:szCs w:val="20"/>
              </w:rPr>
              <w:t xml:space="preserve"> open questions </w:t>
            </w:r>
            <w:r>
              <w:rPr>
                <w:rFonts w:ascii="Palatino Linotype" w:hAnsi="Palatino Linotype"/>
                <w:sz w:val="20"/>
                <w:szCs w:val="20"/>
              </w:rPr>
              <w:t>to elicit qualitative data</w:t>
            </w:r>
          </w:p>
          <w:p w:rsidR="003F629B" w:rsidRDefault="003F629B" w:rsidP="003C02E8"/>
        </w:tc>
        <w:tc>
          <w:tcPr>
            <w:tcW w:w="7087" w:type="dxa"/>
          </w:tcPr>
          <w:p w:rsidR="003F629B" w:rsidRDefault="003F629B" w:rsidP="003C02E8"/>
        </w:tc>
      </w:tr>
      <w:tr w:rsidR="003F629B" w:rsidTr="003C02E8">
        <w:tc>
          <w:tcPr>
            <w:tcW w:w="7087" w:type="dxa"/>
          </w:tcPr>
          <w:p w:rsidR="003F629B" w:rsidRPr="003C02E8" w:rsidRDefault="007F35B9" w:rsidP="003C02E8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The researchers </w:t>
            </w:r>
            <w:r w:rsidR="00632297">
              <w:rPr>
                <w:rFonts w:ascii="Palatino Linotype" w:hAnsi="Palatino Linotype"/>
                <w:sz w:val="20"/>
                <w:szCs w:val="20"/>
              </w:rPr>
              <w:t xml:space="preserve">may make process notes directly after the interview and then they 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will need to transcribe the data </w:t>
            </w:r>
          </w:p>
          <w:p w:rsidR="003F629B" w:rsidRDefault="003F629B" w:rsidP="003C02E8"/>
        </w:tc>
        <w:tc>
          <w:tcPr>
            <w:tcW w:w="7087" w:type="dxa"/>
          </w:tcPr>
          <w:p w:rsidR="003F629B" w:rsidRDefault="003F629B" w:rsidP="003C02E8"/>
        </w:tc>
      </w:tr>
      <w:tr w:rsidR="003F629B" w:rsidTr="003C02E8">
        <w:tc>
          <w:tcPr>
            <w:tcW w:w="7087" w:type="dxa"/>
          </w:tcPr>
          <w:p w:rsidR="003F629B" w:rsidRPr="003C02E8" w:rsidRDefault="007F35B9" w:rsidP="003C02E8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The researchers will need to analyse the data, e.g. inductive content analysis (thematic analysis); close reading to the point of data saturation, then codes will be turned into categories/themes and “raw data” will be used to illustrate the </w:t>
            </w:r>
            <w:r w:rsidRPr="00632297">
              <w:rPr>
                <w:rFonts w:ascii="Palatino Linotype" w:hAnsi="Palatino Linotype"/>
                <w:sz w:val="20"/>
                <w:szCs w:val="20"/>
              </w:rPr>
              <w:t>themes</w:t>
            </w:r>
            <w:r w:rsidR="00632297" w:rsidRPr="00632297">
              <w:rPr>
                <w:rFonts w:ascii="Palatino Linotype" w:hAnsi="Palatino Linotype"/>
                <w:sz w:val="20"/>
                <w:szCs w:val="20"/>
              </w:rPr>
              <w:t xml:space="preserve"> (</w:t>
            </w:r>
            <w:r w:rsidR="00632297" w:rsidRPr="00632297">
              <w:rPr>
                <w:rFonts w:ascii="Palatino Linotype" w:hAnsi="Palatino Linotype"/>
                <w:sz w:val="20"/>
                <w:szCs w:val="20"/>
              </w:rPr>
              <w:t>"hermeneutic method"</w:t>
            </w:r>
            <w:r w:rsidR="00632297" w:rsidRPr="00632297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7087" w:type="dxa"/>
          </w:tcPr>
          <w:p w:rsidR="003F629B" w:rsidRDefault="003F629B" w:rsidP="003C02E8"/>
        </w:tc>
      </w:tr>
      <w:tr w:rsidR="003F629B" w:rsidTr="003C02E8">
        <w:tc>
          <w:tcPr>
            <w:tcW w:w="7087" w:type="dxa"/>
          </w:tcPr>
          <w:p w:rsidR="003F629B" w:rsidRDefault="007F35B9" w:rsidP="003C02E8">
            <w:r w:rsidRPr="00080C16">
              <w:rPr>
                <w:rFonts w:ascii="Palatino Linotype" w:hAnsi="Palatino Linotype"/>
                <w:sz w:val="20"/>
                <w:szCs w:val="20"/>
              </w:rPr>
              <w:t xml:space="preserve">The transcripts can be re-analysed by </w:t>
            </w:r>
            <w:r>
              <w:rPr>
                <w:rFonts w:ascii="Palatino Linotype" w:hAnsi="Palatino Linotype"/>
                <w:sz w:val="20"/>
                <w:szCs w:val="20"/>
              </w:rPr>
              <w:t>another researcher; in qualitative psychology this is called researcher triangulation and is a way of improving the trustworthiness of the data; however statistical devices such as Cohens Kappa can still be employed to check the level of agreement with regard to</w:t>
            </w:r>
          </w:p>
          <w:p w:rsidR="003F629B" w:rsidRPr="003C02E8" w:rsidRDefault="007F35B9" w:rsidP="003C02E8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the themes that have been derived (inter-rater reliability)</w:t>
            </w:r>
          </w:p>
        </w:tc>
        <w:tc>
          <w:tcPr>
            <w:tcW w:w="7087" w:type="dxa"/>
          </w:tcPr>
          <w:p w:rsidR="003F629B" w:rsidRDefault="003F629B" w:rsidP="003C02E8"/>
        </w:tc>
      </w:tr>
      <w:tr w:rsidR="003C02E8" w:rsidTr="003C02E8">
        <w:tc>
          <w:tcPr>
            <w:tcW w:w="7087" w:type="dxa"/>
          </w:tcPr>
          <w:p w:rsidR="003C02E8" w:rsidRPr="00080C16" w:rsidRDefault="003C02E8" w:rsidP="003C02E8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Transcripts and analysis should be shared with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</w:rPr>
              <w:t>Pps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</w:rPr>
              <w:t xml:space="preserve"> to check the credibility and trustworthiness.</w:t>
            </w:r>
          </w:p>
        </w:tc>
        <w:tc>
          <w:tcPr>
            <w:tcW w:w="7087" w:type="dxa"/>
          </w:tcPr>
          <w:p w:rsidR="003C02E8" w:rsidRDefault="003C02E8" w:rsidP="003C02E8"/>
        </w:tc>
      </w:tr>
    </w:tbl>
    <w:p w:rsidR="003F629B" w:rsidRPr="003C02E8" w:rsidRDefault="003F629B" w:rsidP="007F35B9">
      <w:pPr>
        <w:pStyle w:val="BodyText"/>
        <w:rPr>
          <w:rFonts w:ascii="Palatino Linotype" w:hAnsi="Palatino Linotype"/>
        </w:rPr>
      </w:pPr>
      <w:r w:rsidRPr="003C02E8">
        <w:rPr>
          <w:rFonts w:ascii="Palatino Linotype" w:hAnsi="Palatino Linotype"/>
        </w:rPr>
        <w:t xml:space="preserve">This activity prompts you to think about the features of interviewing as a method in clinical psychology just like when we looked at case studies. </w:t>
      </w:r>
      <w:r w:rsidR="00080C16" w:rsidRPr="003C02E8">
        <w:rPr>
          <w:rFonts w:ascii="Palatino Linotype" w:hAnsi="Palatino Linotype"/>
        </w:rPr>
        <w:t xml:space="preserve">In the left hand column you need to elaborate the point as best you can. Then, the right hand column, </w:t>
      </w:r>
      <w:r w:rsidRPr="003C02E8">
        <w:rPr>
          <w:rFonts w:ascii="Palatino Linotype" w:hAnsi="Palatino Linotype"/>
        </w:rPr>
        <w:t xml:space="preserve">you need to elaborate your AO1 </w:t>
      </w:r>
      <w:proofErr w:type="gramStart"/>
      <w:r w:rsidRPr="003C02E8">
        <w:rPr>
          <w:rFonts w:ascii="Palatino Linotype" w:hAnsi="Palatino Linotype"/>
        </w:rPr>
        <w:t>about</w:t>
      </w:r>
      <w:proofErr w:type="gramEnd"/>
      <w:r w:rsidRPr="003C02E8">
        <w:rPr>
          <w:rFonts w:ascii="Palatino Linotype" w:hAnsi="Palatino Linotype"/>
        </w:rPr>
        <w:t xml:space="preserve"> </w:t>
      </w:r>
      <w:r w:rsidR="00080C16" w:rsidRPr="003C02E8">
        <w:rPr>
          <w:rFonts w:ascii="Palatino Linotype" w:hAnsi="Palatino Linotype"/>
        </w:rPr>
        <w:t>interviewing</w:t>
      </w:r>
      <w:r w:rsidRPr="003C02E8">
        <w:rPr>
          <w:rFonts w:ascii="Palatino Linotype" w:hAnsi="Palatino Linotype"/>
        </w:rPr>
        <w:t xml:space="preserve"> as a method by showing your specific knowledge of an aspect of the </w:t>
      </w:r>
      <w:proofErr w:type="spellStart"/>
      <w:r w:rsidRPr="003C02E8">
        <w:rPr>
          <w:rFonts w:ascii="Palatino Linotype" w:hAnsi="Palatino Linotype"/>
        </w:rPr>
        <w:t>Vallentine</w:t>
      </w:r>
      <w:proofErr w:type="spellEnd"/>
      <w:r w:rsidRPr="003C02E8">
        <w:rPr>
          <w:rFonts w:ascii="Palatino Linotype" w:hAnsi="Palatino Linotype"/>
        </w:rPr>
        <w:t xml:space="preserve"> study.</w:t>
      </w:r>
    </w:p>
    <w:tbl>
      <w:tblPr>
        <w:tblStyle w:val="TableGrid"/>
        <w:tblpPr w:leftFromText="180" w:rightFromText="180" w:vertAnchor="page" w:horzAnchor="margin" w:tblpY="2671"/>
        <w:tblW w:w="0" w:type="auto"/>
        <w:tblLook w:val="04A0" w:firstRow="1" w:lastRow="0" w:firstColumn="1" w:lastColumn="0" w:noHBand="0" w:noVBand="1"/>
      </w:tblPr>
      <w:tblGrid>
        <w:gridCol w:w="3543"/>
        <w:gridCol w:w="3543"/>
        <w:gridCol w:w="3544"/>
        <w:gridCol w:w="3544"/>
      </w:tblGrid>
      <w:tr w:rsidR="007F35B9" w:rsidTr="007F35B9">
        <w:tc>
          <w:tcPr>
            <w:tcW w:w="3543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State a strength of interviewing</w:t>
            </w:r>
          </w:p>
        </w:tc>
        <w:tc>
          <w:tcPr>
            <w:tcW w:w="3543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 xml:space="preserve">Provide elaboration from </w:t>
            </w:r>
            <w:proofErr w:type="spellStart"/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>Vallentine</w:t>
            </w:r>
            <w:proofErr w:type="spellEnd"/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et al (2010)</w:t>
            </w:r>
          </w:p>
        </w:tc>
        <w:tc>
          <w:tcPr>
            <w:tcW w:w="3544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>This is important because</w:t>
            </w:r>
          </w:p>
        </w:tc>
        <w:tc>
          <w:tcPr>
            <w:tcW w:w="3544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>State why this is particularly important in clinical psychology</w:t>
            </w:r>
          </w:p>
        </w:tc>
      </w:tr>
      <w:tr w:rsidR="007F35B9" w:rsidTr="007F35B9"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Rich and detailed qualitative data can be provided</w:t>
            </w: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7F35B9" w:rsidTr="007F35B9"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Can capture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Pps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3C02E8">
              <w:rPr>
                <w:rFonts w:ascii="Palatino Linotype" w:hAnsi="Palatino Linotype"/>
                <w:sz w:val="24"/>
                <w:szCs w:val="24"/>
              </w:rPr>
              <w:t>experiences in their own words, the data collection is not limited by preconceptions of the researcher</w:t>
            </w: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7F35B9" w:rsidRDefault="007F35B9" w:rsidP="007F35B9">
      <w:pPr>
        <w:pStyle w:val="Caption"/>
        <w:rPr>
          <w:rFonts w:ascii="Palatino Linotype" w:hAnsi="Palatino Linotype"/>
          <w:color w:val="auto"/>
          <w:sz w:val="28"/>
          <w:szCs w:val="28"/>
        </w:rPr>
      </w:pPr>
      <w:bookmarkStart w:id="0" w:name="_GoBack"/>
      <w:bookmarkEnd w:id="0"/>
      <w:r w:rsidRPr="007F35B9">
        <w:rPr>
          <w:rFonts w:ascii="Palatino Linotype" w:hAnsi="Palatino Linotype"/>
          <w:color w:val="auto"/>
          <w:sz w:val="28"/>
          <w:szCs w:val="28"/>
        </w:rPr>
        <w:t>One strength of interviewing as a research method in clinical psychology is…</w:t>
      </w:r>
    </w:p>
    <w:p w:rsidR="007F35B9" w:rsidRDefault="007F35B9" w:rsidP="007F35B9"/>
    <w:p w:rsidR="007F35B9" w:rsidRDefault="007F35B9">
      <w:pPr>
        <w:rPr>
          <w:rFonts w:ascii="Palatino Linotype" w:hAnsi="Palatino Linotype"/>
          <w:b/>
          <w:bCs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br w:type="page"/>
      </w:r>
    </w:p>
    <w:p w:rsidR="007F35B9" w:rsidRDefault="007F35B9" w:rsidP="007F35B9">
      <w:pPr>
        <w:pStyle w:val="Caption"/>
        <w:rPr>
          <w:rFonts w:ascii="Palatino Linotype" w:hAnsi="Palatino Linotype"/>
          <w:color w:val="auto"/>
          <w:sz w:val="28"/>
          <w:szCs w:val="28"/>
        </w:rPr>
      </w:pPr>
    </w:p>
    <w:p w:rsidR="007F35B9" w:rsidRDefault="007F35B9" w:rsidP="007F35B9">
      <w:pPr>
        <w:pStyle w:val="Caption"/>
        <w:rPr>
          <w:rFonts w:ascii="Palatino Linotype" w:hAnsi="Palatino Linotype"/>
          <w:color w:val="auto"/>
          <w:sz w:val="28"/>
          <w:szCs w:val="28"/>
        </w:rPr>
      </w:pPr>
      <w:r w:rsidRPr="007F35B9">
        <w:rPr>
          <w:rFonts w:ascii="Palatino Linotype" w:hAnsi="Palatino Linotype"/>
          <w:color w:val="auto"/>
          <w:sz w:val="28"/>
          <w:szCs w:val="28"/>
        </w:rPr>
        <w:t xml:space="preserve">One </w:t>
      </w:r>
      <w:r>
        <w:rPr>
          <w:rFonts w:ascii="Palatino Linotype" w:hAnsi="Palatino Linotype"/>
          <w:color w:val="auto"/>
          <w:sz w:val="28"/>
          <w:szCs w:val="28"/>
        </w:rPr>
        <w:t>weakness</w:t>
      </w:r>
      <w:r w:rsidRPr="007F35B9">
        <w:rPr>
          <w:rFonts w:ascii="Palatino Linotype" w:hAnsi="Palatino Linotype"/>
          <w:color w:val="auto"/>
          <w:sz w:val="28"/>
          <w:szCs w:val="28"/>
        </w:rPr>
        <w:t xml:space="preserve"> of interviewing as a research method in clinical psychology is…</w:t>
      </w:r>
    </w:p>
    <w:p w:rsidR="007F35B9" w:rsidRDefault="007F35B9" w:rsidP="007F35B9"/>
    <w:tbl>
      <w:tblPr>
        <w:tblStyle w:val="TableGrid"/>
        <w:tblpPr w:leftFromText="180" w:rightFromText="180" w:vertAnchor="page" w:horzAnchor="margin" w:tblpY="3316"/>
        <w:tblW w:w="0" w:type="auto"/>
        <w:tblLook w:val="04A0" w:firstRow="1" w:lastRow="0" w:firstColumn="1" w:lastColumn="0" w:noHBand="0" w:noVBand="1"/>
      </w:tblPr>
      <w:tblGrid>
        <w:gridCol w:w="3543"/>
        <w:gridCol w:w="3543"/>
        <w:gridCol w:w="3544"/>
        <w:gridCol w:w="3544"/>
      </w:tblGrid>
      <w:tr w:rsidR="007F35B9" w:rsidTr="007F35B9">
        <w:tc>
          <w:tcPr>
            <w:tcW w:w="3543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 xml:space="preserve">State a 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weakness</w:t>
            </w: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 xml:space="preserve"> of interviewing</w:t>
            </w:r>
          </w:p>
        </w:tc>
        <w:tc>
          <w:tcPr>
            <w:tcW w:w="3543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 xml:space="preserve">Provide elaboration from </w:t>
            </w:r>
            <w:proofErr w:type="spellStart"/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>Vallentine</w:t>
            </w:r>
            <w:proofErr w:type="spellEnd"/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et al (2010)</w:t>
            </w:r>
          </w:p>
        </w:tc>
        <w:tc>
          <w:tcPr>
            <w:tcW w:w="3544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>This is important because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…</w:t>
            </w:r>
          </w:p>
        </w:tc>
        <w:tc>
          <w:tcPr>
            <w:tcW w:w="3544" w:type="dxa"/>
          </w:tcPr>
          <w:p w:rsidR="007F35B9" w:rsidRPr="007F35B9" w:rsidRDefault="007F35B9" w:rsidP="007F35B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7F35B9">
              <w:rPr>
                <w:rFonts w:ascii="Palatino Linotype" w:hAnsi="Palatino Linotype"/>
                <w:b/>
                <w:sz w:val="24"/>
                <w:szCs w:val="24"/>
              </w:rPr>
              <w:t>State why this is particularly important in clinical psychology</w:t>
            </w:r>
          </w:p>
        </w:tc>
      </w:tr>
      <w:tr w:rsidR="007F35B9" w:rsidTr="007F35B9"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Social desirability bias</w:t>
            </w: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7F35B9" w:rsidTr="007F35B9"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Sample bias; not everyone will agree to being interviewed</w:t>
            </w: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7F35B9" w:rsidTr="007F35B9">
        <w:tc>
          <w:tcPr>
            <w:tcW w:w="3543" w:type="dxa"/>
          </w:tcPr>
          <w:p w:rsidR="007F35B9" w:rsidRDefault="00632297" w:rsidP="007F35B9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Interviewer bias</w:t>
            </w: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3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7F35B9" w:rsidRDefault="007F35B9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632297" w:rsidTr="007F35B9">
        <w:tc>
          <w:tcPr>
            <w:tcW w:w="3543" w:type="dxa"/>
          </w:tcPr>
          <w:p w:rsidR="00632297" w:rsidRDefault="00632297" w:rsidP="00632297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Inductive analysis is sometimes thought to be subjective and therefore unscientific</w:t>
            </w:r>
          </w:p>
        </w:tc>
        <w:tc>
          <w:tcPr>
            <w:tcW w:w="3543" w:type="dxa"/>
          </w:tcPr>
          <w:p w:rsidR="00632297" w:rsidRDefault="00632297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632297" w:rsidRDefault="00632297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544" w:type="dxa"/>
          </w:tcPr>
          <w:p w:rsidR="00632297" w:rsidRDefault="00632297" w:rsidP="007F35B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7F35B9" w:rsidRDefault="007F35B9" w:rsidP="007F35B9"/>
    <w:p w:rsidR="007F35B9" w:rsidRPr="007F35B9" w:rsidRDefault="007F35B9" w:rsidP="007F35B9"/>
    <w:sectPr w:rsidR="007F35B9" w:rsidRPr="007F35B9" w:rsidSect="003C02E8">
      <w:headerReference w:type="default" r:id="rId8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277" w:rsidRDefault="00CD3277" w:rsidP="003F629B">
      <w:pPr>
        <w:spacing w:after="0" w:line="240" w:lineRule="auto"/>
      </w:pPr>
      <w:r>
        <w:separator/>
      </w:r>
    </w:p>
  </w:endnote>
  <w:endnote w:type="continuationSeparator" w:id="0">
    <w:p w:rsidR="00CD3277" w:rsidRDefault="00CD3277" w:rsidP="003F6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277" w:rsidRDefault="00CD3277" w:rsidP="003F629B">
      <w:pPr>
        <w:spacing w:after="0" w:line="240" w:lineRule="auto"/>
      </w:pPr>
      <w:r>
        <w:separator/>
      </w:r>
    </w:p>
  </w:footnote>
  <w:footnote w:type="continuationSeparator" w:id="0">
    <w:p w:rsidR="00CD3277" w:rsidRDefault="00CD3277" w:rsidP="003F62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3F629B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-1203167083"/>
          <w:placeholder>
            <w:docPart w:val="04F7E0446E1340ECA3E3B0FAEE75D32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3F629B" w:rsidRDefault="003F629B" w:rsidP="003F629B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Clinical Psychology: Methods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1110859388"/>
          <w:placeholder>
            <w:docPart w:val="031E064E8C9E4D3996EE52839EAA4034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3F629B" w:rsidRDefault="003F629B" w:rsidP="003F629B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3F629B" w:rsidRDefault="003F629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29B"/>
    <w:rsid w:val="00080C16"/>
    <w:rsid w:val="00293384"/>
    <w:rsid w:val="003C02E8"/>
    <w:rsid w:val="003F629B"/>
    <w:rsid w:val="00632297"/>
    <w:rsid w:val="007F35B9"/>
    <w:rsid w:val="00C7416F"/>
    <w:rsid w:val="00CD3277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35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6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6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629B"/>
  </w:style>
  <w:style w:type="paragraph" w:styleId="Footer">
    <w:name w:val="footer"/>
    <w:basedOn w:val="Normal"/>
    <w:link w:val="FooterChar"/>
    <w:uiPriority w:val="99"/>
    <w:unhideWhenUsed/>
    <w:rsid w:val="003F6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629B"/>
  </w:style>
  <w:style w:type="paragraph" w:styleId="BalloonText">
    <w:name w:val="Balloon Text"/>
    <w:basedOn w:val="Normal"/>
    <w:link w:val="BalloonTextChar"/>
    <w:uiPriority w:val="99"/>
    <w:semiHidden/>
    <w:unhideWhenUsed/>
    <w:rsid w:val="003F6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29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F35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7F35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7F35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F35B9"/>
  </w:style>
  <w:style w:type="paragraph" w:styleId="NormalWeb">
    <w:name w:val="Normal (Web)"/>
    <w:basedOn w:val="Normal"/>
    <w:rsid w:val="003C0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35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6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6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629B"/>
  </w:style>
  <w:style w:type="paragraph" w:styleId="Footer">
    <w:name w:val="footer"/>
    <w:basedOn w:val="Normal"/>
    <w:link w:val="FooterChar"/>
    <w:uiPriority w:val="99"/>
    <w:unhideWhenUsed/>
    <w:rsid w:val="003F6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629B"/>
  </w:style>
  <w:style w:type="paragraph" w:styleId="BalloonText">
    <w:name w:val="Balloon Text"/>
    <w:basedOn w:val="Normal"/>
    <w:link w:val="BalloonTextChar"/>
    <w:uiPriority w:val="99"/>
    <w:semiHidden/>
    <w:unhideWhenUsed/>
    <w:rsid w:val="003F6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29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F35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7F35B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7F35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F35B9"/>
  </w:style>
  <w:style w:type="paragraph" w:styleId="NormalWeb">
    <w:name w:val="Normal (Web)"/>
    <w:basedOn w:val="Normal"/>
    <w:rsid w:val="003C0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4F7E0446E1340ECA3E3B0FAEE75D3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26F916-EB44-4EE6-A84D-DE5CCF870723}"/>
      </w:docPartPr>
      <w:docPartBody>
        <w:p w:rsidR="00000000" w:rsidRDefault="00425013" w:rsidP="00425013">
          <w:pPr>
            <w:pStyle w:val="04F7E0446E1340ECA3E3B0FAEE75D32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31E064E8C9E4D3996EE52839EAA40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D71CD-0ACF-41D2-966A-6CD633F9CE81}"/>
      </w:docPartPr>
      <w:docPartBody>
        <w:p w:rsidR="00000000" w:rsidRDefault="00425013" w:rsidP="00425013">
          <w:pPr>
            <w:pStyle w:val="031E064E8C9E4D3996EE52839EAA4034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013"/>
    <w:rsid w:val="00425013"/>
    <w:rsid w:val="00CE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4F7E0446E1340ECA3E3B0FAEE75D320">
    <w:name w:val="04F7E0446E1340ECA3E3B0FAEE75D320"/>
    <w:rsid w:val="00425013"/>
  </w:style>
  <w:style w:type="paragraph" w:customStyle="1" w:styleId="031E064E8C9E4D3996EE52839EAA4034">
    <w:name w:val="031E064E8C9E4D3996EE52839EAA4034"/>
    <w:rsid w:val="0042501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4F7E0446E1340ECA3E3B0FAEE75D320">
    <w:name w:val="04F7E0446E1340ECA3E3B0FAEE75D320"/>
    <w:rsid w:val="00425013"/>
  </w:style>
  <w:style w:type="paragraph" w:customStyle="1" w:styleId="031E064E8C9E4D3996EE52839EAA4034">
    <w:name w:val="031E064E8C9E4D3996EE52839EAA4034"/>
    <w:rsid w:val="004250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Clinical Psychology: Methods (AJW)</dc:title>
  <dc:creator>IT Dept</dc:creator>
  <cp:lastModifiedBy>IT Dept</cp:lastModifiedBy>
  <cp:revision>1</cp:revision>
  <dcterms:created xsi:type="dcterms:W3CDTF">2017-02-13T23:15:00Z</dcterms:created>
  <dcterms:modified xsi:type="dcterms:W3CDTF">2017-02-14T00:31:00Z</dcterms:modified>
</cp:coreProperties>
</file>