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526"/>
        <w:tblW w:w="0" w:type="auto"/>
        <w:tblLook w:val="04A0" w:firstRow="1" w:lastRow="0" w:firstColumn="1" w:lastColumn="0" w:noHBand="0" w:noVBand="1"/>
      </w:tblPr>
      <w:tblGrid>
        <w:gridCol w:w="1229"/>
        <w:gridCol w:w="864"/>
        <w:gridCol w:w="7149"/>
      </w:tblGrid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Level</w:t>
            </w: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Mark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Descriptor</w:t>
            </w:r>
          </w:p>
        </w:tc>
      </w:tr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0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  <w:r w:rsidRPr="001F258E">
              <w:rPr>
                <w:rFonts w:ascii="Palatino Linotype" w:hAnsi="Palatino Linotype"/>
              </w:rPr>
              <w:t>No rewardable material.</w:t>
            </w:r>
          </w:p>
        </w:tc>
      </w:tr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 xml:space="preserve">Level </w:t>
            </w:r>
            <w:r w:rsidRPr="001F258E">
              <w:rPr>
                <w:rFonts w:ascii="Palatino Linotype" w:hAnsi="Palatino Linotype"/>
                <w:b/>
              </w:rPr>
              <w:t xml:space="preserve"> </w:t>
            </w:r>
            <w:r w:rsidRPr="001F258E">
              <w:rPr>
                <w:rFonts w:ascii="Palatino Linotype" w:hAnsi="Palatino Linotype"/>
                <w:b/>
              </w:rPr>
              <w:t>1</w:t>
            </w: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1-2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  <w:r w:rsidRPr="001F258E">
              <w:rPr>
                <w:rFonts w:ascii="Palatino Linotype" w:hAnsi="Palatino Linotype"/>
              </w:rPr>
              <w:t xml:space="preserve">Demonstrates </w:t>
            </w:r>
            <w:r w:rsidRPr="001F258E">
              <w:rPr>
                <w:rFonts w:ascii="Palatino Linotype" w:hAnsi="Palatino Linotype"/>
                <w:highlight w:val="red"/>
              </w:rPr>
              <w:t>isolated elements of knowledge and understanding</w:t>
            </w:r>
            <w:r w:rsidRPr="001F258E">
              <w:rPr>
                <w:rFonts w:ascii="Palatino Linotype" w:hAnsi="Palatino Linotype"/>
              </w:rPr>
              <w:t xml:space="preserve">. (AO1) A </w:t>
            </w:r>
            <w:r w:rsidRPr="001F258E">
              <w:rPr>
                <w:rFonts w:ascii="Palatino Linotype" w:hAnsi="Palatino Linotype"/>
                <w:highlight w:val="red"/>
              </w:rPr>
              <w:t>conclusion</w:t>
            </w:r>
            <w:r w:rsidRPr="001F258E">
              <w:rPr>
                <w:rFonts w:ascii="Palatino Linotype" w:hAnsi="Palatino Linotype"/>
              </w:rPr>
              <w:t xml:space="preserve"> may be presented, but will be </w:t>
            </w:r>
            <w:r w:rsidRPr="001F258E">
              <w:rPr>
                <w:rFonts w:ascii="Palatino Linotype" w:hAnsi="Palatino Linotype"/>
                <w:highlight w:val="red"/>
              </w:rPr>
              <w:t>generic</w:t>
            </w:r>
            <w:r w:rsidRPr="001F258E">
              <w:rPr>
                <w:rFonts w:ascii="Palatino Linotype" w:hAnsi="Palatino Linotype"/>
              </w:rPr>
              <w:t xml:space="preserve"> and the </w:t>
            </w:r>
            <w:r w:rsidRPr="001F258E">
              <w:rPr>
                <w:rFonts w:ascii="Palatino Linotype" w:hAnsi="Palatino Linotype"/>
                <w:highlight w:val="red"/>
              </w:rPr>
              <w:t>supporting evidence will be limited</w:t>
            </w:r>
            <w:r w:rsidRPr="001F258E">
              <w:rPr>
                <w:rFonts w:ascii="Palatino Linotype" w:hAnsi="Palatino Linotype"/>
              </w:rPr>
              <w:t xml:space="preserve">. </w:t>
            </w:r>
            <w:r w:rsidRPr="001F258E">
              <w:rPr>
                <w:rFonts w:ascii="Palatino Linotype" w:hAnsi="Palatino Linotype"/>
                <w:highlight w:val="red"/>
              </w:rPr>
              <w:t>Limited attempt to address the question.</w:t>
            </w:r>
            <w:r w:rsidRPr="001F258E">
              <w:rPr>
                <w:rFonts w:ascii="Palatino Linotype" w:hAnsi="Palatino Linotype"/>
              </w:rPr>
              <w:t xml:space="preserve"> (AO3)</w:t>
            </w:r>
          </w:p>
        </w:tc>
      </w:tr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Level 2</w:t>
            </w: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3-4 Marks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  <w:r w:rsidRPr="001F258E">
              <w:rPr>
                <w:rFonts w:ascii="Palatino Linotype" w:hAnsi="Palatino Linotype"/>
              </w:rPr>
              <w:t xml:space="preserve">Demonstrates </w:t>
            </w:r>
            <w:r w:rsidRPr="001F258E">
              <w:rPr>
                <w:rFonts w:ascii="Palatino Linotype" w:hAnsi="Palatino Linotype"/>
                <w:highlight w:val="cyan"/>
              </w:rPr>
              <w:t>mostly accurate knowledge and understanding</w:t>
            </w:r>
            <w:r w:rsidRPr="001F258E">
              <w:rPr>
                <w:rFonts w:ascii="Palatino Linotype" w:hAnsi="Palatino Linotype"/>
              </w:rPr>
              <w:t xml:space="preserve">. (AO1) Candidates will produce statements with </w:t>
            </w:r>
            <w:r w:rsidRPr="001F258E">
              <w:rPr>
                <w:rFonts w:ascii="Palatino Linotype" w:hAnsi="Palatino Linotype"/>
                <w:highlight w:val="cyan"/>
              </w:rPr>
              <w:t>some development</w:t>
            </w:r>
            <w:r w:rsidRPr="001F258E">
              <w:rPr>
                <w:rFonts w:ascii="Palatino Linotype" w:hAnsi="Palatino Linotype"/>
              </w:rPr>
              <w:t xml:space="preserve"> in the form of </w:t>
            </w:r>
            <w:r w:rsidRPr="001F258E">
              <w:rPr>
                <w:rFonts w:ascii="Palatino Linotype" w:hAnsi="Palatino Linotype"/>
                <w:highlight w:val="cyan"/>
              </w:rPr>
              <w:t>mostly accurate and relevant factual material</w:t>
            </w:r>
            <w:r w:rsidRPr="001F258E">
              <w:rPr>
                <w:rFonts w:ascii="Palatino Linotype" w:hAnsi="Palatino Linotype"/>
              </w:rPr>
              <w:t xml:space="preserve">, leading to a </w:t>
            </w:r>
            <w:r w:rsidRPr="001F258E">
              <w:rPr>
                <w:rFonts w:ascii="Palatino Linotype" w:hAnsi="Palatino Linotype"/>
                <w:highlight w:val="cyan"/>
              </w:rPr>
              <w:t>superficial conclusion</w:t>
            </w:r>
            <w:r w:rsidRPr="001F258E">
              <w:rPr>
                <w:rFonts w:ascii="Palatino Linotype" w:hAnsi="Palatino Linotype"/>
              </w:rPr>
              <w:t xml:space="preserve"> being made. (AO3)</w:t>
            </w:r>
          </w:p>
        </w:tc>
      </w:tr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Level 3</w:t>
            </w: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5-6 Marks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  <w:r w:rsidRPr="001F258E">
              <w:rPr>
                <w:rFonts w:ascii="Palatino Linotype" w:hAnsi="Palatino Linotype"/>
              </w:rPr>
              <w:t xml:space="preserve">Demonstrates </w:t>
            </w:r>
            <w:r w:rsidRPr="001F258E">
              <w:rPr>
                <w:rFonts w:ascii="Palatino Linotype" w:hAnsi="Palatino Linotype"/>
                <w:highlight w:val="green"/>
              </w:rPr>
              <w:t>accurate knowledge and understanding</w:t>
            </w:r>
            <w:r w:rsidRPr="001F258E">
              <w:rPr>
                <w:rFonts w:ascii="Palatino Linotype" w:hAnsi="Palatino Linotype"/>
              </w:rPr>
              <w:t xml:space="preserve">. (AO1) Arguments developed using </w:t>
            </w:r>
            <w:r w:rsidRPr="001F258E">
              <w:rPr>
                <w:rFonts w:ascii="Palatino Linotype" w:hAnsi="Palatino Linotype"/>
                <w:highlight w:val="green"/>
              </w:rPr>
              <w:t>mostly coherent chains of reasoning</w:t>
            </w:r>
            <w:r w:rsidRPr="001F258E">
              <w:rPr>
                <w:rFonts w:ascii="Palatino Linotype" w:hAnsi="Palatino Linotype"/>
              </w:rPr>
              <w:t xml:space="preserve">. </w:t>
            </w:r>
            <w:proofErr w:type="gramStart"/>
            <w:r w:rsidRPr="001F258E">
              <w:rPr>
                <w:rFonts w:ascii="Palatino Linotype" w:hAnsi="Palatino Linotype"/>
              </w:rPr>
              <w:t>leading</w:t>
            </w:r>
            <w:proofErr w:type="gramEnd"/>
            <w:r w:rsidRPr="001F258E">
              <w:rPr>
                <w:rFonts w:ascii="Palatino Linotype" w:hAnsi="Palatino Linotype"/>
              </w:rPr>
              <w:t xml:space="preserve"> to a </w:t>
            </w:r>
            <w:r w:rsidRPr="001F258E">
              <w:rPr>
                <w:rFonts w:ascii="Palatino Linotype" w:hAnsi="Palatino Linotype"/>
                <w:highlight w:val="green"/>
              </w:rPr>
              <w:t>conclusion</w:t>
            </w:r>
            <w:r w:rsidRPr="001F258E">
              <w:rPr>
                <w:rFonts w:ascii="Palatino Linotype" w:hAnsi="Palatino Linotype"/>
              </w:rPr>
              <w:t xml:space="preserve"> being presented. Candidates will demonstrate a </w:t>
            </w:r>
            <w:r w:rsidRPr="001F258E">
              <w:rPr>
                <w:rFonts w:ascii="Palatino Linotype" w:hAnsi="Palatino Linotype"/>
                <w:highlight w:val="green"/>
              </w:rPr>
              <w:t>grasp of competing arguments but evaluation may be imbalanced</w:t>
            </w:r>
            <w:r w:rsidRPr="001F258E">
              <w:rPr>
                <w:rFonts w:ascii="Palatino Linotype" w:hAnsi="Palatino Linotype"/>
              </w:rPr>
              <w:t>. (AO3)</w:t>
            </w:r>
          </w:p>
        </w:tc>
      </w:tr>
      <w:tr w:rsidR="001F258E" w:rsidTr="001F258E">
        <w:tc>
          <w:tcPr>
            <w:tcW w:w="1236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Level 4</w:t>
            </w:r>
          </w:p>
        </w:tc>
        <w:tc>
          <w:tcPr>
            <w:tcW w:w="773" w:type="dxa"/>
          </w:tcPr>
          <w:p w:rsidR="001F258E" w:rsidRPr="001F258E" w:rsidRDefault="001F258E" w:rsidP="001F258E">
            <w:pPr>
              <w:rPr>
                <w:rFonts w:ascii="Palatino Linotype" w:hAnsi="Palatino Linotype"/>
                <w:b/>
              </w:rPr>
            </w:pPr>
            <w:r w:rsidRPr="001F258E">
              <w:rPr>
                <w:rFonts w:ascii="Palatino Linotype" w:hAnsi="Palatino Linotype"/>
                <w:b/>
              </w:rPr>
              <w:t>7-8 Marks</w:t>
            </w:r>
          </w:p>
        </w:tc>
        <w:tc>
          <w:tcPr>
            <w:tcW w:w="7233" w:type="dxa"/>
          </w:tcPr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  <w:r w:rsidRPr="001F258E">
              <w:rPr>
                <w:rFonts w:ascii="Palatino Linotype" w:hAnsi="Palatino Linotype"/>
              </w:rPr>
              <w:t xml:space="preserve">Demonstrates </w:t>
            </w:r>
            <w:r w:rsidRPr="001F258E">
              <w:rPr>
                <w:rFonts w:ascii="Palatino Linotype" w:hAnsi="Palatino Linotype"/>
                <w:highlight w:val="yellow"/>
              </w:rPr>
              <w:t>accurate and thorough knowledge and understanding</w:t>
            </w:r>
            <w:r w:rsidRPr="001F258E">
              <w:rPr>
                <w:rFonts w:ascii="Palatino Linotype" w:hAnsi="Palatino Linotype"/>
              </w:rPr>
              <w:t xml:space="preserve">. (AO1) Displays a well-developed and logical evaluation, containing </w:t>
            </w:r>
            <w:r w:rsidRPr="001F258E">
              <w:rPr>
                <w:rFonts w:ascii="Palatino Linotype" w:hAnsi="Palatino Linotype"/>
                <w:highlight w:val="yellow"/>
              </w:rPr>
              <w:t>logical chains of reasoning throughout.</w:t>
            </w:r>
            <w:r w:rsidRPr="001F258E">
              <w:rPr>
                <w:rFonts w:ascii="Palatino Linotype" w:hAnsi="Palatino Linotype"/>
              </w:rPr>
              <w:t xml:space="preserve"> Demonstrates an </w:t>
            </w:r>
            <w:r w:rsidRPr="001F258E">
              <w:rPr>
                <w:rFonts w:ascii="Palatino Linotype" w:hAnsi="Palatino Linotype"/>
                <w:highlight w:val="yellow"/>
              </w:rPr>
              <w:t>awareness of competing arguments</w:t>
            </w:r>
            <w:r w:rsidRPr="001F258E">
              <w:rPr>
                <w:rFonts w:ascii="Palatino Linotype" w:hAnsi="Palatino Linotype"/>
              </w:rPr>
              <w:t xml:space="preserve">, presenting a </w:t>
            </w:r>
            <w:r w:rsidRPr="001F258E">
              <w:rPr>
                <w:rFonts w:ascii="Palatino Linotype" w:hAnsi="Palatino Linotype"/>
                <w:highlight w:val="yellow"/>
              </w:rPr>
              <w:t>balanced conclusion</w:t>
            </w:r>
            <w:r w:rsidRPr="001F258E">
              <w:rPr>
                <w:rFonts w:ascii="Palatino Linotype" w:hAnsi="Palatino Linotype"/>
              </w:rPr>
              <w:t>. (AO3)</w:t>
            </w:r>
          </w:p>
          <w:p w:rsidR="001F258E" w:rsidRPr="001F258E" w:rsidRDefault="001F258E" w:rsidP="001F258E">
            <w:pPr>
              <w:rPr>
                <w:rFonts w:ascii="Palatino Linotype" w:hAnsi="Palatino Linotype"/>
              </w:rPr>
            </w:pPr>
          </w:p>
        </w:tc>
      </w:tr>
    </w:tbl>
    <w:p w:rsidR="00A85F6D" w:rsidRDefault="00A85F6D">
      <w:pPr>
        <w:rPr>
          <w:rFonts w:ascii="Palatino Linotype" w:hAnsi="Palatino Linotype"/>
          <w:b/>
          <w:sz w:val="36"/>
          <w:szCs w:val="36"/>
          <w:u w:val="single"/>
        </w:rPr>
      </w:pPr>
      <w:r>
        <w:rPr>
          <w:rFonts w:ascii="Palatino Linotype" w:hAnsi="Palatino Linotype"/>
          <w:b/>
          <w:sz w:val="36"/>
          <w:szCs w:val="36"/>
          <w:u w:val="single"/>
        </w:rPr>
        <w:t>Banded Marking</w:t>
      </w:r>
    </w:p>
    <w:p w:rsidR="001F258E" w:rsidRPr="001F258E" w:rsidRDefault="001F258E">
      <w:pPr>
        <w:rPr>
          <w:rFonts w:ascii="Palatino Linotype" w:hAnsi="Palatino Linotype"/>
          <w:b/>
          <w:sz w:val="36"/>
          <w:szCs w:val="36"/>
          <w:u w:val="single"/>
        </w:rPr>
      </w:pPr>
      <w:r w:rsidRPr="001F258E">
        <w:rPr>
          <w:rFonts w:ascii="Palatino Linotype" w:hAnsi="Palatino Linotype"/>
          <w:b/>
          <w:sz w:val="36"/>
          <w:szCs w:val="36"/>
          <w:u w:val="single"/>
        </w:rPr>
        <w:t>8 mark</w:t>
      </w:r>
      <w:r w:rsidRPr="001F258E">
        <w:rPr>
          <w:rFonts w:ascii="Palatino Linotype" w:hAnsi="Palatino Linotype"/>
          <w:b/>
          <w:sz w:val="36"/>
          <w:szCs w:val="36"/>
          <w:u w:val="single"/>
        </w:rPr>
        <w:t>er</w:t>
      </w:r>
      <w:r w:rsidR="00A85F6D">
        <w:rPr>
          <w:rFonts w:ascii="Palatino Linotype" w:hAnsi="Palatino Linotype"/>
          <w:b/>
          <w:sz w:val="36"/>
          <w:szCs w:val="36"/>
          <w:u w:val="single"/>
        </w:rPr>
        <w:t>s with command term “</w:t>
      </w:r>
      <w:r w:rsidRPr="001F258E">
        <w:rPr>
          <w:rFonts w:ascii="Palatino Linotype" w:hAnsi="Palatino Linotype"/>
          <w:b/>
          <w:sz w:val="36"/>
          <w:szCs w:val="36"/>
          <w:u w:val="single"/>
        </w:rPr>
        <w:t>Evaluate</w:t>
      </w:r>
      <w:r w:rsidR="00A85F6D">
        <w:rPr>
          <w:rFonts w:ascii="Palatino Linotype" w:hAnsi="Palatino Linotype"/>
          <w:b/>
          <w:sz w:val="36"/>
          <w:szCs w:val="36"/>
          <w:u w:val="single"/>
        </w:rPr>
        <w:t>” or “Assess”</w:t>
      </w:r>
      <w:r w:rsidRPr="001F258E">
        <w:rPr>
          <w:rFonts w:ascii="Palatino Linotype" w:hAnsi="Palatino Linotype"/>
          <w:b/>
          <w:sz w:val="36"/>
          <w:szCs w:val="36"/>
          <w:u w:val="single"/>
        </w:rPr>
        <w:t xml:space="preserve"> (4 AO1, 4 AO3)</w:t>
      </w:r>
    </w:p>
    <w:p w:rsidR="001F258E" w:rsidRDefault="001F258E">
      <w:r w:rsidRPr="001F258E">
        <w:rPr>
          <w:rFonts w:ascii="Palatino Linotype" w:hAnsi="Palatino Linotype"/>
        </w:rPr>
        <w:t>Candidates must demonstrate an equal emphasis between knowledge and understanding vs evaluation/conclusion in their answer.</w:t>
      </w:r>
      <w:r>
        <w:t xml:space="preserve"> </w:t>
      </w:r>
    </w:p>
    <w:p w:rsidR="00A85F6D" w:rsidRPr="00A85F6D" w:rsidRDefault="00A85F6D" w:rsidP="00A85F6D">
      <w:pPr>
        <w:pStyle w:val="ListParagraph"/>
        <w:numPr>
          <w:ilvl w:val="0"/>
          <w:numId w:val="1"/>
        </w:numPr>
        <w:rPr>
          <w:rFonts w:ascii="Palatino Linotype" w:hAnsi="Palatino Linotype"/>
        </w:rPr>
      </w:pPr>
      <w:r w:rsidRPr="00A85F6D">
        <w:rPr>
          <w:rFonts w:ascii="Palatino Linotype" w:hAnsi="Palatino Linotype"/>
          <w:b/>
        </w:rPr>
        <w:t>12 markers:</w:t>
      </w:r>
      <w:r w:rsidRPr="00A85F6D">
        <w:rPr>
          <w:rFonts w:ascii="Palatino Linotype" w:hAnsi="Palatino Linotype"/>
        </w:rPr>
        <w:t xml:space="preserve"> descriptors are the same </w:t>
      </w:r>
      <w:r w:rsidRPr="00A85F6D">
        <w:rPr>
          <w:rFonts w:ascii="Palatino Linotype" w:hAnsi="Palatino Linotype"/>
          <w:u w:val="single"/>
        </w:rPr>
        <w:t>but</w:t>
      </w:r>
      <w:r w:rsidRPr="00A85F6D">
        <w:rPr>
          <w:rFonts w:ascii="Palatino Linotype" w:hAnsi="Palatino Linotype"/>
        </w:rPr>
        <w:t xml:space="preserve"> level 1=1-3, level 2=4-6, level 3=7-9, level 4=10-12</w:t>
      </w:r>
    </w:p>
    <w:p w:rsidR="007E4C91" w:rsidRDefault="00A85F6D" w:rsidP="007E4C91">
      <w:pPr>
        <w:pStyle w:val="ListParagraph"/>
        <w:numPr>
          <w:ilvl w:val="0"/>
          <w:numId w:val="1"/>
        </w:numPr>
        <w:rPr>
          <w:rFonts w:ascii="Palatino Linotype" w:hAnsi="Palatino Linotype"/>
        </w:rPr>
      </w:pPr>
      <w:r w:rsidRPr="00A85F6D">
        <w:rPr>
          <w:rFonts w:ascii="Palatino Linotype" w:hAnsi="Palatino Linotype"/>
          <w:b/>
        </w:rPr>
        <w:t>16 markers:</w:t>
      </w:r>
      <w:r w:rsidRPr="00A85F6D">
        <w:rPr>
          <w:rFonts w:ascii="Palatino Linotype" w:hAnsi="Palatino Linotype"/>
        </w:rPr>
        <w:t xml:space="preserve"> </w:t>
      </w:r>
      <w:r w:rsidRPr="00A85F6D">
        <w:rPr>
          <w:rFonts w:ascii="Palatino Linotype" w:hAnsi="Palatino Linotype"/>
        </w:rPr>
        <w:t xml:space="preserve">descriptors are the same </w:t>
      </w:r>
      <w:r w:rsidRPr="00A85F6D">
        <w:rPr>
          <w:rFonts w:ascii="Palatino Linotype" w:hAnsi="Palatino Linotype"/>
          <w:u w:val="single"/>
        </w:rPr>
        <w:t>but</w:t>
      </w:r>
      <w:r w:rsidRPr="00A85F6D">
        <w:rPr>
          <w:rFonts w:ascii="Palatino Linotype" w:hAnsi="Palatino Linotype"/>
        </w:rPr>
        <w:t xml:space="preserve"> level 1=1-</w:t>
      </w:r>
      <w:r w:rsidRPr="00A85F6D">
        <w:rPr>
          <w:rFonts w:ascii="Palatino Linotype" w:hAnsi="Palatino Linotype"/>
        </w:rPr>
        <w:t>4</w:t>
      </w:r>
      <w:r w:rsidRPr="00A85F6D">
        <w:rPr>
          <w:rFonts w:ascii="Palatino Linotype" w:hAnsi="Palatino Linotype"/>
        </w:rPr>
        <w:t>, level 2=</w:t>
      </w:r>
      <w:r w:rsidRPr="00A85F6D">
        <w:rPr>
          <w:rFonts w:ascii="Palatino Linotype" w:hAnsi="Palatino Linotype"/>
        </w:rPr>
        <w:t>5</w:t>
      </w:r>
      <w:r w:rsidRPr="00A85F6D">
        <w:rPr>
          <w:rFonts w:ascii="Palatino Linotype" w:hAnsi="Palatino Linotype"/>
        </w:rPr>
        <w:t>-</w:t>
      </w:r>
      <w:r w:rsidRPr="00A85F6D">
        <w:rPr>
          <w:rFonts w:ascii="Palatino Linotype" w:hAnsi="Palatino Linotype"/>
        </w:rPr>
        <w:t>8</w:t>
      </w:r>
      <w:r w:rsidRPr="00A85F6D">
        <w:rPr>
          <w:rFonts w:ascii="Palatino Linotype" w:hAnsi="Palatino Linotype"/>
        </w:rPr>
        <w:t xml:space="preserve">, level </w:t>
      </w:r>
      <w:r w:rsidRPr="00A85F6D">
        <w:rPr>
          <w:rFonts w:ascii="Palatino Linotype" w:hAnsi="Palatino Linotype"/>
        </w:rPr>
        <w:t>3</w:t>
      </w:r>
      <w:r w:rsidRPr="00A85F6D">
        <w:rPr>
          <w:rFonts w:ascii="Palatino Linotype" w:hAnsi="Palatino Linotype"/>
        </w:rPr>
        <w:t>=9</w:t>
      </w:r>
      <w:r w:rsidRPr="00A85F6D">
        <w:rPr>
          <w:rFonts w:ascii="Palatino Linotype" w:hAnsi="Palatino Linotype"/>
        </w:rPr>
        <w:t>-12</w:t>
      </w:r>
      <w:r w:rsidRPr="00A85F6D">
        <w:rPr>
          <w:rFonts w:ascii="Palatino Linotype" w:hAnsi="Palatino Linotype"/>
        </w:rPr>
        <w:t>, level 4=1</w:t>
      </w:r>
      <w:r w:rsidRPr="00A85F6D">
        <w:rPr>
          <w:rFonts w:ascii="Palatino Linotype" w:hAnsi="Palatino Linotype"/>
        </w:rPr>
        <w:t>3</w:t>
      </w:r>
      <w:r w:rsidRPr="00A85F6D">
        <w:rPr>
          <w:rFonts w:ascii="Palatino Linotype" w:hAnsi="Palatino Linotype"/>
        </w:rPr>
        <w:t>-1</w:t>
      </w:r>
      <w:r w:rsidRPr="00A85F6D">
        <w:rPr>
          <w:rFonts w:ascii="Palatino Linotype" w:hAnsi="Palatino Linotype"/>
        </w:rPr>
        <w:t>6</w:t>
      </w:r>
    </w:p>
    <w:p w:rsidR="007E4C91" w:rsidRPr="007E4C91" w:rsidRDefault="00A85F6D" w:rsidP="007E4C91">
      <w:pPr>
        <w:pStyle w:val="ListParagraph"/>
        <w:numPr>
          <w:ilvl w:val="0"/>
          <w:numId w:val="1"/>
        </w:numPr>
        <w:rPr>
          <w:rFonts w:ascii="Palatino Linotype" w:hAnsi="Palatino Linotype"/>
        </w:rPr>
      </w:pPr>
      <w:r w:rsidRPr="007E4C91">
        <w:rPr>
          <w:rFonts w:ascii="Palatino Linotype" w:hAnsi="Palatino Linotype"/>
          <w:b/>
          <w:sz w:val="24"/>
          <w:szCs w:val="24"/>
        </w:rPr>
        <w:t>20 markers:</w:t>
      </w:r>
      <w:r w:rsidRPr="007E4C91">
        <w:rPr>
          <w:rFonts w:ascii="Palatino Linotype" w:hAnsi="Palatino Linotype"/>
          <w:sz w:val="24"/>
          <w:szCs w:val="24"/>
        </w:rPr>
        <w:t xml:space="preserve"> </w:t>
      </w:r>
      <w:r w:rsidRPr="007E4C91">
        <w:rPr>
          <w:rFonts w:ascii="Palatino Linotype" w:hAnsi="Palatino Linotype"/>
          <w:sz w:val="24"/>
          <w:szCs w:val="24"/>
        </w:rPr>
        <w:t xml:space="preserve">descriptors are the same </w:t>
      </w:r>
      <w:r w:rsidRPr="007E4C91">
        <w:rPr>
          <w:rFonts w:ascii="Palatino Linotype" w:hAnsi="Palatino Linotype"/>
          <w:sz w:val="24"/>
          <w:szCs w:val="24"/>
        </w:rPr>
        <w:t>up to level 4 and then there is an extra level where level</w:t>
      </w:r>
      <w:r w:rsidR="007E4C91" w:rsidRPr="007E4C91">
        <w:rPr>
          <w:rFonts w:ascii="Palatino Linotype" w:hAnsi="Palatino Linotype"/>
          <w:sz w:val="24"/>
          <w:szCs w:val="24"/>
        </w:rPr>
        <w:t xml:space="preserve"> 5 </w:t>
      </w:r>
      <w:r w:rsidRPr="007E4C91">
        <w:rPr>
          <w:rFonts w:ascii="Palatino Linotype" w:hAnsi="Palatino Linotype"/>
          <w:sz w:val="24"/>
          <w:szCs w:val="24"/>
        </w:rPr>
        <w:t>is the same as level 4 except the highlighted section:</w:t>
      </w:r>
    </w:p>
    <w:p w:rsidR="007E4C91" w:rsidRDefault="00A85F6D" w:rsidP="007E4C91">
      <w:pPr>
        <w:jc w:val="center"/>
        <w:rPr>
          <w:rFonts w:ascii="Palatino Linotype" w:hAnsi="Palatino Linotype"/>
        </w:rPr>
      </w:pPr>
      <w:r w:rsidRPr="007E4C91">
        <w:rPr>
          <w:rFonts w:ascii="Palatino Linotype" w:hAnsi="Palatino Linotype"/>
        </w:rPr>
        <w:t xml:space="preserve"> </w:t>
      </w:r>
      <w:proofErr w:type="gramStart"/>
      <w:r w:rsidRPr="007E4C91">
        <w:rPr>
          <w:rFonts w:ascii="Palatino Linotype" w:hAnsi="Palatino Linotype"/>
        </w:rPr>
        <w:t>“</w:t>
      </w:r>
      <w:r w:rsidRPr="007E4C91">
        <w:rPr>
          <w:rFonts w:ascii="Palatino Linotype" w:hAnsi="Palatino Linotype"/>
        </w:rPr>
        <w:t>Demonstrates accurate and thorough knowledge and understanding.</w:t>
      </w:r>
      <w:proofErr w:type="gramEnd"/>
      <w:r w:rsidRPr="007E4C91">
        <w:rPr>
          <w:rFonts w:ascii="Palatino Linotype" w:hAnsi="Palatino Linotype"/>
        </w:rPr>
        <w:t xml:space="preserve"> (AO1) </w:t>
      </w:r>
      <w:proofErr w:type="gramStart"/>
      <w:r w:rsidRPr="007E4C91">
        <w:rPr>
          <w:rFonts w:ascii="Palatino Linotype" w:hAnsi="Palatino Linotype"/>
        </w:rPr>
        <w:t>Displays a well-developed and logical evaluation, containing logical chains of reasoning throughout.</w:t>
      </w:r>
      <w:proofErr w:type="gramEnd"/>
      <w:r w:rsidRPr="007E4C91">
        <w:rPr>
          <w:rFonts w:ascii="Palatino Linotype" w:hAnsi="Palatino Linotype"/>
        </w:rPr>
        <w:t xml:space="preserve"> Demonstrates an awareness of competing arguments and </w:t>
      </w:r>
      <w:r w:rsidRPr="007E4C91">
        <w:rPr>
          <w:rFonts w:ascii="Palatino Linotype" w:hAnsi="Palatino Linotype"/>
          <w:highlight w:val="yellow"/>
        </w:rPr>
        <w:t>presents a balanced response, leading to an effective nuanced and balanced conclusion.</w:t>
      </w:r>
      <w:r w:rsidRPr="007E4C91">
        <w:rPr>
          <w:rFonts w:ascii="Palatino Linotype" w:hAnsi="Palatino Linotype"/>
        </w:rPr>
        <w:t xml:space="preserve"> (AO3)</w:t>
      </w:r>
      <w:r w:rsidRPr="007E4C91">
        <w:rPr>
          <w:rFonts w:ascii="Palatino Linotype" w:hAnsi="Palatino Linotype"/>
        </w:rPr>
        <w:t>”</w:t>
      </w:r>
    </w:p>
    <w:p w:rsidR="001F258E" w:rsidRPr="007E4C91" w:rsidRDefault="007E4C91" w:rsidP="007E4C91">
      <w:pPr>
        <w:pStyle w:val="ListParagraph"/>
        <w:numPr>
          <w:ilvl w:val="0"/>
          <w:numId w:val="2"/>
        </w:numPr>
        <w:rPr>
          <w:rFonts w:ascii="Palatino Linotype" w:hAnsi="Palatino Linotype"/>
        </w:rPr>
      </w:pPr>
      <w:r w:rsidRPr="007E4C91">
        <w:rPr>
          <w:rFonts w:ascii="Palatino Linotype" w:hAnsi="Palatino Linotype"/>
        </w:rPr>
        <w:t xml:space="preserve">The banding is as follows: </w:t>
      </w:r>
      <w:r w:rsidR="00A85F6D" w:rsidRPr="007E4C91">
        <w:rPr>
          <w:rFonts w:ascii="Palatino Linotype" w:hAnsi="Palatino Linotype"/>
          <w:sz w:val="24"/>
          <w:szCs w:val="24"/>
        </w:rPr>
        <w:t>Level 1=1-4, level 2=5-8, level 3=9-</w:t>
      </w:r>
      <w:r>
        <w:rPr>
          <w:rFonts w:ascii="Palatino Linotype" w:hAnsi="Palatino Linotype"/>
          <w:sz w:val="24"/>
          <w:szCs w:val="24"/>
        </w:rPr>
        <w:t>12, level 4=13-16, level 5=17-20</w:t>
      </w:r>
      <w:bookmarkStart w:id="0" w:name="_GoBack"/>
      <w:bookmarkEnd w:id="0"/>
    </w:p>
    <w:sectPr w:rsidR="001F258E" w:rsidRPr="007E4C91" w:rsidSect="001F258E"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07046"/>
    <w:multiLevelType w:val="hybridMultilevel"/>
    <w:tmpl w:val="E064EA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5069B5"/>
    <w:multiLevelType w:val="hybridMultilevel"/>
    <w:tmpl w:val="15C8F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58E"/>
    <w:rsid w:val="001F258E"/>
    <w:rsid w:val="007E4C91"/>
    <w:rsid w:val="00A85F6D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5F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5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2017-01-18T01:17:00Z</dcterms:created>
  <dcterms:modified xsi:type="dcterms:W3CDTF">2017-01-18T01:17:00Z</dcterms:modified>
</cp:coreProperties>
</file>