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5D0A" w:rsidRPr="00A37380" w:rsidRDefault="00BC3B63" w:rsidP="004B17AC">
      <w:pPr>
        <w:pStyle w:val="BodyText"/>
        <w:rPr>
          <w:rFonts w:ascii="Lucida Handwriting" w:hAnsi="Lucida Handwriting"/>
          <w:sz w:val="36"/>
          <w:szCs w:val="36"/>
        </w:rPr>
      </w:pPr>
      <w:r w:rsidRPr="00A37380">
        <w:rPr>
          <w:rFonts w:ascii="Lucida Handwriting" w:hAnsi="Lucida Handwriting"/>
          <w:sz w:val="36"/>
          <w:szCs w:val="36"/>
        </w:rPr>
        <w:t>Milgram’s Obedience Studies: Applying what you know…</w:t>
      </w:r>
    </w:p>
    <w:p w:rsidR="00BC3B63" w:rsidRDefault="007E5D0A" w:rsidP="004B17AC">
      <w:pPr>
        <w:pStyle w:val="Heading1"/>
        <w:rPr>
          <w:rFonts w:ascii="Palatino Linotype" w:hAnsi="Palatino Linotype"/>
          <w:color w:val="000000" w:themeColor="text1"/>
        </w:rPr>
      </w:pPr>
      <w:r w:rsidRPr="00A37380">
        <w:rPr>
          <w:rFonts w:ascii="Palatino Linotype" w:hAnsi="Palatino Linotype"/>
          <w:color w:val="000000" w:themeColor="text1"/>
        </w:rPr>
        <w:t>Model Answers</w:t>
      </w:r>
    </w:p>
    <w:p w:rsidR="00A37380" w:rsidRPr="00A37380" w:rsidRDefault="00A37380" w:rsidP="00A37380"/>
    <w:p w:rsidR="007A5D26" w:rsidRPr="007E5D0A" w:rsidRDefault="007A5D26" w:rsidP="004B17AC">
      <w:pPr>
        <w:pStyle w:val="BodyText"/>
      </w:pPr>
      <w:r w:rsidRPr="007E5D0A">
        <w:t>Mrs Burton, aged 83, lives with</w:t>
      </w:r>
      <w:r w:rsidRPr="00BC3B63">
        <w:t xml:space="preserve"> her son James.  A man knocks on her door pretending to be a friend of her son. He says James urgently needs him to take his car to the garage for him as he has realised the MOT has run out and James will need it for a long journey the next day. He says Mrs Burton must give him the keys right away as the garage have made an emergency appointment for him to take the car in straight away. Mrs Burton is a little unsure at first, but the man is quite insistent, after a few minutes she gives him the keys. </w:t>
      </w:r>
    </w:p>
    <w:p w:rsidR="001B5B86" w:rsidRPr="004B17AC" w:rsidRDefault="007A5D26" w:rsidP="004B17AC">
      <w:pPr>
        <w:pStyle w:val="BodyText"/>
        <w:rPr>
          <w:b/>
          <w:i/>
        </w:rPr>
      </w:pPr>
      <w:r w:rsidRPr="004B17AC">
        <w:rPr>
          <w:b/>
          <w:i/>
        </w:rPr>
        <w:t xml:space="preserve">Using what you know about Milgram’s research, </w:t>
      </w:r>
      <w:r w:rsidR="002E7F31">
        <w:rPr>
          <w:b/>
          <w:i/>
        </w:rPr>
        <w:t xml:space="preserve">discuss </w:t>
      </w:r>
      <w:r w:rsidRPr="004B17AC">
        <w:rPr>
          <w:b/>
          <w:i/>
        </w:rPr>
        <w:t>why Mrs Burton obeyed the request to hand over the keys to her s</w:t>
      </w:r>
      <w:r w:rsidR="002E7F31">
        <w:rPr>
          <w:b/>
          <w:i/>
        </w:rPr>
        <w:t>on’s car to a complete stranger (8)</w:t>
      </w:r>
    </w:p>
    <w:tbl>
      <w:tblPr>
        <w:tblStyle w:val="TableGrid"/>
        <w:tblW w:w="9464" w:type="dxa"/>
        <w:tblLook w:val="04A0" w:firstRow="1" w:lastRow="0" w:firstColumn="1" w:lastColumn="0" w:noHBand="0" w:noVBand="1"/>
      </w:tblPr>
      <w:tblGrid>
        <w:gridCol w:w="9464"/>
      </w:tblGrid>
      <w:tr w:rsidR="007E5D0A" w:rsidTr="004B17AC">
        <w:tc>
          <w:tcPr>
            <w:tcW w:w="9464" w:type="dxa"/>
          </w:tcPr>
          <w:p w:rsidR="00EC3DA0" w:rsidRDefault="00EC3DA0" w:rsidP="007E5D0A">
            <w:pPr>
              <w:pStyle w:val="BodyText"/>
              <w:rPr>
                <w:rFonts w:ascii="Bradley Hand ITC" w:hAnsi="Bradley Hand ITC"/>
                <w:sz w:val="24"/>
                <w:szCs w:val="24"/>
              </w:rPr>
            </w:pPr>
          </w:p>
          <w:p w:rsidR="007E5D0A" w:rsidRPr="00A37380" w:rsidRDefault="007E5D0A" w:rsidP="007E5D0A">
            <w:pPr>
              <w:pStyle w:val="BodyText"/>
              <w:rPr>
                <w:rFonts w:ascii="Bradley Hand ITC" w:hAnsi="Bradley Hand ITC"/>
                <w:sz w:val="24"/>
                <w:szCs w:val="24"/>
              </w:rPr>
            </w:pPr>
            <w:r w:rsidRPr="00A37380">
              <w:rPr>
                <w:rFonts w:ascii="Bradley Hand ITC" w:hAnsi="Bradley Hand ITC"/>
                <w:sz w:val="24"/>
                <w:szCs w:val="24"/>
              </w:rPr>
              <w:t xml:space="preserve">One reason that Mrs Burton obeyed the man’s command to give him the keys was due to his physical proximity, as they were face to face on the doorstep. </w:t>
            </w:r>
            <w:r w:rsidR="00EC3DA0">
              <w:rPr>
                <w:rFonts w:ascii="Bradley Hand ITC" w:hAnsi="Bradley Hand ITC"/>
                <w:sz w:val="24"/>
                <w:szCs w:val="24"/>
              </w:rPr>
              <w:t xml:space="preserve">This is supported by </w:t>
            </w:r>
            <w:r w:rsidRPr="00A37380">
              <w:rPr>
                <w:rFonts w:ascii="Bradley Hand ITC" w:hAnsi="Bradley Hand ITC"/>
                <w:sz w:val="24"/>
                <w:szCs w:val="24"/>
              </w:rPr>
              <w:t>Milgram</w:t>
            </w:r>
            <w:r w:rsidR="00EC3DA0">
              <w:rPr>
                <w:rFonts w:ascii="Bradley Hand ITC" w:hAnsi="Bradley Hand ITC"/>
                <w:sz w:val="24"/>
                <w:szCs w:val="24"/>
              </w:rPr>
              <w:t xml:space="preserve">’s </w:t>
            </w:r>
            <w:r w:rsidR="004B17AC" w:rsidRPr="00A37380">
              <w:rPr>
                <w:rFonts w:ascii="Bradley Hand ITC" w:hAnsi="Bradley Hand ITC"/>
                <w:sz w:val="24"/>
                <w:szCs w:val="24"/>
              </w:rPr>
              <w:t xml:space="preserve">Experiment 7: closeness to authority, </w:t>
            </w:r>
            <w:r w:rsidR="00EC3DA0">
              <w:rPr>
                <w:rFonts w:ascii="Bradley Hand ITC" w:hAnsi="Bradley Hand ITC"/>
                <w:sz w:val="24"/>
                <w:szCs w:val="24"/>
              </w:rPr>
              <w:t>where he demonstrated that</w:t>
            </w:r>
            <w:r w:rsidRPr="00A37380">
              <w:rPr>
                <w:rFonts w:ascii="Bradley Hand ITC" w:hAnsi="Bradley Hand ITC"/>
                <w:sz w:val="24"/>
                <w:szCs w:val="24"/>
              </w:rPr>
              <w:t xml:space="preserve"> physical proximity is an important </w:t>
            </w:r>
            <w:r w:rsidR="004B17AC" w:rsidRPr="00A37380">
              <w:rPr>
                <w:rFonts w:ascii="Bradley Hand ITC" w:hAnsi="Bradley Hand ITC"/>
                <w:sz w:val="24"/>
                <w:szCs w:val="24"/>
              </w:rPr>
              <w:t>determinant of the level</w:t>
            </w:r>
            <w:r w:rsidRPr="00A37380">
              <w:rPr>
                <w:rFonts w:ascii="Bradley Hand ITC" w:hAnsi="Bradley Hand ITC"/>
                <w:sz w:val="24"/>
                <w:szCs w:val="24"/>
              </w:rPr>
              <w:t xml:space="preserve"> of obedience. In his original study </w:t>
            </w:r>
            <w:r w:rsidR="004B17AC" w:rsidRPr="00A37380">
              <w:rPr>
                <w:rFonts w:ascii="Bradley Hand ITC" w:hAnsi="Bradley Hand ITC"/>
                <w:sz w:val="24"/>
                <w:szCs w:val="24"/>
              </w:rPr>
              <w:t xml:space="preserve">(1963) </w:t>
            </w:r>
            <w:r w:rsidRPr="00A37380">
              <w:rPr>
                <w:rFonts w:ascii="Bradley Hand ITC" w:hAnsi="Bradley Hand ITC"/>
                <w:sz w:val="24"/>
                <w:szCs w:val="24"/>
              </w:rPr>
              <w:t>26/40 obeyed orders to shock the learner possibly because the experimenter was in the same room as them; when the experimenter left the room and gave orders on the phone, obedience was reduced significantly to just 9/40. This shows that proximity is an important factor that may have made it hard for Mrs Burton to refuse.</w:t>
            </w:r>
          </w:p>
          <w:p w:rsidR="004B17AC" w:rsidRDefault="00EC3DA0" w:rsidP="004B17AC">
            <w:pPr>
              <w:pStyle w:val="BodyText"/>
              <w:rPr>
                <w:rFonts w:ascii="Bradley Hand ITC" w:hAnsi="Bradley Hand ITC"/>
                <w:sz w:val="24"/>
                <w:szCs w:val="24"/>
              </w:rPr>
            </w:pPr>
            <w:r>
              <w:rPr>
                <w:rFonts w:ascii="Bradley Hand ITC" w:hAnsi="Bradley Hand ITC"/>
                <w:sz w:val="24"/>
                <w:szCs w:val="24"/>
              </w:rPr>
              <w:t xml:space="preserve">An alternative explanation for Mrs Burton’s </w:t>
            </w:r>
            <w:r w:rsidR="004B17AC" w:rsidRPr="00A37380">
              <w:rPr>
                <w:rFonts w:ascii="Bradley Hand ITC" w:hAnsi="Bradley Hand ITC"/>
                <w:sz w:val="24"/>
                <w:szCs w:val="24"/>
              </w:rPr>
              <w:t>obe</w:t>
            </w:r>
            <w:r>
              <w:rPr>
                <w:rFonts w:ascii="Bradley Hand ITC" w:hAnsi="Bradley Hand ITC"/>
                <w:sz w:val="24"/>
                <w:szCs w:val="24"/>
              </w:rPr>
              <w:t>dience</w:t>
            </w:r>
            <w:r w:rsidR="004B17AC" w:rsidRPr="00A37380">
              <w:rPr>
                <w:rFonts w:ascii="Bradley Hand ITC" w:hAnsi="Bradley Hand ITC"/>
                <w:sz w:val="24"/>
                <w:szCs w:val="24"/>
              </w:rPr>
              <w:t xml:space="preserve"> may have been due to the legitimacy of the request</w:t>
            </w:r>
            <w:r>
              <w:rPr>
                <w:rFonts w:ascii="Bradley Hand ITC" w:hAnsi="Bradley Hand ITC"/>
                <w:sz w:val="24"/>
                <w:szCs w:val="24"/>
              </w:rPr>
              <w:t>; a</w:t>
            </w:r>
            <w:r w:rsidR="004B17AC" w:rsidRPr="00A37380">
              <w:rPr>
                <w:rFonts w:ascii="Bradley Hand ITC" w:hAnsi="Bradley Hand ITC"/>
                <w:sz w:val="24"/>
                <w:szCs w:val="24"/>
              </w:rPr>
              <w:t>lthough the man had no outward signs of authority like a uniform or ID badge, he did seem to know details such as Mrs Burton’s son’s name (James) and also he gave a convincing cover story that gave credibility to the request.</w:t>
            </w:r>
            <w:r>
              <w:rPr>
                <w:rFonts w:ascii="Bradley Hand ITC" w:hAnsi="Bradley Hand ITC"/>
                <w:sz w:val="24"/>
                <w:szCs w:val="24"/>
              </w:rPr>
              <w:t xml:space="preserve"> </w:t>
            </w:r>
            <w:r w:rsidR="004B17AC" w:rsidRPr="00A37380">
              <w:rPr>
                <w:rFonts w:ascii="Bradley Hand ITC" w:hAnsi="Bradley Hand ITC"/>
                <w:sz w:val="24"/>
                <w:szCs w:val="24"/>
              </w:rPr>
              <w:t>This is similar to Milgram’s research where the Pp (teacher) was told that the experiment was to help science and further our understanding of the effect of punishment on learning. When there is a reason that ties in with a person’s existing belief system then they are more likely to obey. Milgram showed that when an “ordinary man” came up with the procedure to teach the learner, as in Experiment 13, obedience drops significantly right down to just 20%. This shows that legitimacy seems to be an important factor so maybe Mrs Burton felt that the cover story was legitimate despite not recognising the man.</w:t>
            </w:r>
          </w:p>
          <w:p w:rsidR="00EC3DA0" w:rsidRPr="00EC3DA0" w:rsidRDefault="00012AEF" w:rsidP="00012AEF">
            <w:pPr>
              <w:pStyle w:val="BodyText"/>
              <w:rPr>
                <w:rFonts w:ascii="Bradley Hand ITC" w:hAnsi="Bradley Hand ITC"/>
                <w:sz w:val="24"/>
                <w:szCs w:val="24"/>
              </w:rPr>
            </w:pPr>
            <w:r>
              <w:rPr>
                <w:rFonts w:ascii="Bradley Hand ITC" w:hAnsi="Bradley Hand ITC"/>
                <w:sz w:val="24"/>
                <w:szCs w:val="24"/>
              </w:rPr>
              <w:t>In conclusion Mrs Burton gave the man the keys to her son’s car due his proximity and legitimacy of the request; the sense of urgency and his knowledge of her son also probably influenced her behaviour.</w:t>
            </w:r>
          </w:p>
        </w:tc>
      </w:tr>
    </w:tbl>
    <w:p w:rsidR="00A37380" w:rsidRDefault="00A37380" w:rsidP="004B17AC">
      <w:pPr>
        <w:pStyle w:val="BodyText"/>
        <w:rPr>
          <w:i/>
        </w:rPr>
      </w:pPr>
    </w:p>
    <w:p w:rsidR="00A37380" w:rsidRDefault="00A37380" w:rsidP="004B17AC">
      <w:pPr>
        <w:pStyle w:val="BodyText"/>
        <w:rPr>
          <w:i/>
        </w:rPr>
      </w:pPr>
    </w:p>
    <w:p w:rsidR="00012AEF" w:rsidRDefault="008B54CF" w:rsidP="004B17AC">
      <w:pPr>
        <w:pStyle w:val="BodyText"/>
        <w:rPr>
          <w:sz w:val="24"/>
          <w:szCs w:val="24"/>
        </w:rPr>
      </w:pPr>
      <w:r w:rsidRPr="008B54CF">
        <w:rPr>
          <w:sz w:val="24"/>
          <w:szCs w:val="24"/>
        </w:rPr>
        <w:lastRenderedPageBreak/>
        <w:t>If we mark</w:t>
      </w:r>
      <w:r>
        <w:rPr>
          <w:sz w:val="24"/>
          <w:szCs w:val="24"/>
        </w:rPr>
        <w:t>ed th</w:t>
      </w:r>
      <w:r w:rsidR="00012AEF">
        <w:rPr>
          <w:sz w:val="24"/>
          <w:szCs w:val="24"/>
        </w:rPr>
        <w:t>is</w:t>
      </w:r>
      <w:r>
        <w:rPr>
          <w:sz w:val="24"/>
          <w:szCs w:val="24"/>
        </w:rPr>
        <w:t xml:space="preserve"> applied questions</w:t>
      </w:r>
      <w:r w:rsidRPr="008B54CF">
        <w:rPr>
          <w:sz w:val="24"/>
          <w:szCs w:val="24"/>
        </w:rPr>
        <w:t xml:space="preserve"> using the 8 marker banded criteria for an AO1+AO2 question, we </w:t>
      </w:r>
      <w:r>
        <w:rPr>
          <w:sz w:val="24"/>
          <w:szCs w:val="24"/>
        </w:rPr>
        <w:t xml:space="preserve">would </w:t>
      </w:r>
      <w:r w:rsidRPr="008B54CF">
        <w:rPr>
          <w:sz w:val="24"/>
          <w:szCs w:val="24"/>
        </w:rPr>
        <w:t>need the following A</w:t>
      </w:r>
      <w:r>
        <w:rPr>
          <w:sz w:val="24"/>
          <w:szCs w:val="24"/>
        </w:rPr>
        <w:t>T</w:t>
      </w:r>
      <w:r w:rsidRPr="008B54CF">
        <w:rPr>
          <w:sz w:val="24"/>
          <w:szCs w:val="24"/>
        </w:rPr>
        <w:t>CHOO</w:t>
      </w:r>
      <w:r>
        <w:rPr>
          <w:sz w:val="24"/>
          <w:szCs w:val="24"/>
        </w:rPr>
        <w:t xml:space="preserve"> (</w:t>
      </w:r>
      <w:r w:rsidRPr="008B54CF">
        <w:rPr>
          <w:sz w:val="24"/>
          <w:szCs w:val="24"/>
        </w:rPr>
        <w:t>B</w:t>
      </w:r>
      <w:r>
        <w:rPr>
          <w:sz w:val="24"/>
          <w:szCs w:val="24"/>
        </w:rPr>
        <w:t xml:space="preserve">ad </w:t>
      </w:r>
      <w:r w:rsidRPr="008B54CF">
        <w:rPr>
          <w:sz w:val="24"/>
          <w:szCs w:val="24"/>
        </w:rPr>
        <w:t>C</w:t>
      </w:r>
      <w:r>
        <w:rPr>
          <w:sz w:val="24"/>
          <w:szCs w:val="24"/>
        </w:rPr>
        <w:t>old) elements - use mark schemes in the back of your red book for guidance.</w:t>
      </w:r>
      <w:r w:rsidR="00012AEF">
        <w:rPr>
          <w:sz w:val="24"/>
          <w:szCs w:val="24"/>
        </w:rPr>
        <w:t xml:space="preserve"> </w:t>
      </w:r>
    </w:p>
    <w:p w:rsidR="00012AEF" w:rsidRDefault="00012AEF" w:rsidP="004B17AC">
      <w:pPr>
        <w:pStyle w:val="BodyText"/>
        <w:rPr>
          <w:sz w:val="24"/>
          <w:szCs w:val="24"/>
        </w:rPr>
      </w:pPr>
      <w:r>
        <w:rPr>
          <w:sz w:val="24"/>
          <w:szCs w:val="24"/>
        </w:rPr>
        <w:t xml:space="preserve">This time we need to </w:t>
      </w:r>
      <w:r w:rsidRPr="00012AEF">
        <w:rPr>
          <w:b/>
          <w:sz w:val="24"/>
          <w:szCs w:val="24"/>
          <w:u w:val="single"/>
        </w:rPr>
        <w:t>remember</w:t>
      </w:r>
      <w:r>
        <w:rPr>
          <w:sz w:val="24"/>
          <w:szCs w:val="24"/>
        </w:rPr>
        <w:t xml:space="preserve"> ….</w:t>
      </w:r>
    </w:p>
    <w:p w:rsidR="00012AEF" w:rsidRDefault="00012AEF" w:rsidP="00012AEF">
      <w:pPr>
        <w:pStyle w:val="BodyText"/>
        <w:numPr>
          <w:ilvl w:val="0"/>
          <w:numId w:val="2"/>
        </w:numPr>
        <w:rPr>
          <w:sz w:val="24"/>
          <w:szCs w:val="24"/>
        </w:rPr>
      </w:pPr>
      <w:r>
        <w:rPr>
          <w:sz w:val="24"/>
          <w:szCs w:val="24"/>
        </w:rPr>
        <w:t>AO1 facts and figures</w:t>
      </w:r>
    </w:p>
    <w:p w:rsidR="00012AEF" w:rsidRDefault="00012AEF" w:rsidP="00012AEF">
      <w:pPr>
        <w:pStyle w:val="BodyText"/>
        <w:numPr>
          <w:ilvl w:val="0"/>
          <w:numId w:val="2"/>
        </w:numPr>
        <w:rPr>
          <w:sz w:val="24"/>
          <w:szCs w:val="24"/>
        </w:rPr>
      </w:pPr>
      <w:r>
        <w:rPr>
          <w:sz w:val="24"/>
          <w:szCs w:val="24"/>
        </w:rPr>
        <w:t xml:space="preserve">AO2 chains of reason, </w:t>
      </w:r>
      <w:r w:rsidR="002E7F31">
        <w:rPr>
          <w:sz w:val="24"/>
          <w:szCs w:val="24"/>
        </w:rPr>
        <w:t xml:space="preserve">competing </w:t>
      </w:r>
      <w:bookmarkStart w:id="0" w:name="_GoBack"/>
      <w:bookmarkEnd w:id="0"/>
      <w:r>
        <w:rPr>
          <w:sz w:val="24"/>
          <w:szCs w:val="24"/>
        </w:rPr>
        <w:t>arguments and conclusions</w:t>
      </w:r>
    </w:p>
    <w:p w:rsidR="008B54CF" w:rsidRDefault="00012AEF" w:rsidP="00012AEF">
      <w:pPr>
        <w:pStyle w:val="BodyText"/>
        <w:rPr>
          <w:sz w:val="24"/>
          <w:szCs w:val="24"/>
        </w:rPr>
      </w:pPr>
      <w:r>
        <w:rPr>
          <w:sz w:val="24"/>
          <w:szCs w:val="24"/>
        </w:rPr>
        <w:t xml:space="preserve">…each </w:t>
      </w:r>
      <w:proofErr w:type="gramStart"/>
      <w:r>
        <w:rPr>
          <w:sz w:val="24"/>
          <w:szCs w:val="24"/>
        </w:rPr>
        <w:t>need</w:t>
      </w:r>
      <w:proofErr w:type="gramEnd"/>
      <w:r>
        <w:rPr>
          <w:sz w:val="24"/>
          <w:szCs w:val="24"/>
        </w:rPr>
        <w:t xml:space="preserve"> to be </w:t>
      </w:r>
      <w:r w:rsidRPr="00012AEF">
        <w:rPr>
          <w:b/>
          <w:sz w:val="24"/>
          <w:szCs w:val="24"/>
          <w:u w:val="single"/>
        </w:rPr>
        <w:t>related explicitly to the extract or they don’t count!</w:t>
      </w:r>
    </w:p>
    <w:p w:rsidR="00012AEF" w:rsidRDefault="00012AEF" w:rsidP="00012AEF">
      <w:pPr>
        <w:pStyle w:val="BodyText"/>
        <w:rPr>
          <w:sz w:val="24"/>
          <w:szCs w:val="24"/>
        </w:rPr>
      </w:pPr>
    </w:p>
    <w:tbl>
      <w:tblPr>
        <w:tblW w:w="974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shd w:val="clear" w:color="auto" w:fill="FFFFFF" w:themeFill="background1"/>
        <w:tblCellMar>
          <w:left w:w="0" w:type="dxa"/>
          <w:right w:w="0" w:type="dxa"/>
        </w:tblCellMar>
        <w:tblLook w:val="04A0" w:firstRow="1" w:lastRow="0" w:firstColumn="1" w:lastColumn="0" w:noHBand="0" w:noVBand="1"/>
      </w:tblPr>
      <w:tblGrid>
        <w:gridCol w:w="2660"/>
        <w:gridCol w:w="2126"/>
        <w:gridCol w:w="4961"/>
      </w:tblGrid>
      <w:tr w:rsidR="008B54CF" w:rsidRPr="008B54CF" w:rsidTr="008B54CF">
        <w:trPr>
          <w:trHeight w:val="519"/>
        </w:trPr>
        <w:tc>
          <w:tcPr>
            <w:tcW w:w="2660" w:type="dxa"/>
            <w:shd w:val="clear" w:color="auto" w:fill="FFFFFF" w:themeFill="background1"/>
            <w:tcMar>
              <w:top w:w="15" w:type="dxa"/>
              <w:left w:w="108" w:type="dxa"/>
              <w:bottom w:w="0" w:type="dxa"/>
              <w:right w:w="108" w:type="dxa"/>
            </w:tcMar>
          </w:tcPr>
          <w:p w:rsidR="008B54CF" w:rsidRPr="008B54CF" w:rsidRDefault="008B54CF" w:rsidP="008B54CF">
            <w:pPr>
              <w:pStyle w:val="BodyText"/>
              <w:rPr>
                <w:bCs/>
                <w:sz w:val="24"/>
                <w:szCs w:val="24"/>
              </w:rPr>
            </w:pPr>
          </w:p>
        </w:tc>
        <w:tc>
          <w:tcPr>
            <w:tcW w:w="2126" w:type="dxa"/>
            <w:shd w:val="clear" w:color="auto" w:fill="FFFFFF" w:themeFill="background1"/>
          </w:tcPr>
          <w:p w:rsidR="008B54CF" w:rsidRPr="008B54CF" w:rsidRDefault="008B54CF" w:rsidP="008B54CF">
            <w:pPr>
              <w:pStyle w:val="BodyText"/>
              <w:rPr>
                <w:bCs/>
                <w:sz w:val="24"/>
                <w:szCs w:val="24"/>
              </w:rPr>
            </w:pPr>
            <w:r>
              <w:rPr>
                <w:bCs/>
                <w:sz w:val="24"/>
                <w:szCs w:val="24"/>
              </w:rPr>
              <w:t>Score (out of 8</w:t>
            </w:r>
            <w:r w:rsidRPr="008B54CF">
              <w:rPr>
                <w:bCs/>
                <w:sz w:val="24"/>
                <w:szCs w:val="24"/>
              </w:rPr>
              <w:t>)</w:t>
            </w:r>
          </w:p>
        </w:tc>
        <w:tc>
          <w:tcPr>
            <w:tcW w:w="4961" w:type="dxa"/>
            <w:shd w:val="clear" w:color="auto" w:fill="FFFFFF" w:themeFill="background1"/>
          </w:tcPr>
          <w:p w:rsidR="008B54CF" w:rsidRPr="008B54CF" w:rsidRDefault="008B54CF" w:rsidP="008B54CF">
            <w:pPr>
              <w:pStyle w:val="BodyText"/>
              <w:rPr>
                <w:bCs/>
                <w:sz w:val="24"/>
                <w:szCs w:val="24"/>
              </w:rPr>
            </w:pPr>
            <w:r>
              <w:rPr>
                <w:bCs/>
                <w:sz w:val="24"/>
                <w:szCs w:val="24"/>
              </w:rPr>
              <w:t>Why did you give it this score?</w:t>
            </w:r>
          </w:p>
        </w:tc>
      </w:tr>
      <w:tr w:rsidR="008B54CF" w:rsidRPr="008B54CF" w:rsidTr="008B54CF">
        <w:trPr>
          <w:trHeight w:val="519"/>
        </w:trPr>
        <w:tc>
          <w:tcPr>
            <w:tcW w:w="2660" w:type="dxa"/>
            <w:shd w:val="clear" w:color="auto" w:fill="FFFFFF" w:themeFill="background1"/>
            <w:tcMar>
              <w:top w:w="15" w:type="dxa"/>
              <w:left w:w="108" w:type="dxa"/>
              <w:bottom w:w="0" w:type="dxa"/>
              <w:right w:w="108" w:type="dxa"/>
            </w:tcMar>
            <w:hideMark/>
          </w:tcPr>
          <w:p w:rsidR="008B54CF" w:rsidRDefault="008B54CF" w:rsidP="008B54CF">
            <w:pPr>
              <w:pStyle w:val="BodyText"/>
              <w:rPr>
                <w:bCs/>
                <w:sz w:val="24"/>
                <w:szCs w:val="24"/>
              </w:rPr>
            </w:pPr>
            <w:r w:rsidRPr="008B54CF">
              <w:rPr>
                <w:bCs/>
                <w:sz w:val="24"/>
                <w:szCs w:val="24"/>
              </w:rPr>
              <w:t>AO1: Accurate and Thorough (AT)</w:t>
            </w:r>
          </w:p>
          <w:p w:rsidR="00012AEF" w:rsidRDefault="00012AEF" w:rsidP="008B54CF">
            <w:pPr>
              <w:pStyle w:val="BodyText"/>
              <w:rPr>
                <w:bCs/>
                <w:sz w:val="24"/>
                <w:szCs w:val="24"/>
              </w:rPr>
            </w:pPr>
          </w:p>
          <w:p w:rsidR="00012AEF" w:rsidRPr="008B54CF" w:rsidRDefault="00012AEF" w:rsidP="008B54CF">
            <w:pPr>
              <w:pStyle w:val="BodyText"/>
              <w:rPr>
                <w:sz w:val="24"/>
                <w:szCs w:val="24"/>
              </w:rPr>
            </w:pPr>
          </w:p>
        </w:tc>
        <w:tc>
          <w:tcPr>
            <w:tcW w:w="2126" w:type="dxa"/>
            <w:shd w:val="clear" w:color="auto" w:fill="FFFFFF" w:themeFill="background1"/>
          </w:tcPr>
          <w:p w:rsidR="008B54CF" w:rsidRPr="008B54CF" w:rsidRDefault="008B54CF" w:rsidP="008B54CF">
            <w:pPr>
              <w:pStyle w:val="BodyText"/>
              <w:rPr>
                <w:b/>
                <w:bCs/>
                <w:sz w:val="24"/>
                <w:szCs w:val="24"/>
              </w:rPr>
            </w:pPr>
          </w:p>
        </w:tc>
        <w:tc>
          <w:tcPr>
            <w:tcW w:w="4961" w:type="dxa"/>
            <w:shd w:val="clear" w:color="auto" w:fill="FFFFFF" w:themeFill="background1"/>
          </w:tcPr>
          <w:p w:rsidR="008B54CF" w:rsidRPr="008B54CF" w:rsidRDefault="008B54CF" w:rsidP="008B54CF">
            <w:pPr>
              <w:pStyle w:val="BodyText"/>
              <w:rPr>
                <w:b/>
                <w:bCs/>
                <w:sz w:val="24"/>
                <w:szCs w:val="24"/>
              </w:rPr>
            </w:pPr>
          </w:p>
        </w:tc>
      </w:tr>
      <w:tr w:rsidR="008B54CF" w:rsidRPr="008B54CF" w:rsidTr="008B54CF">
        <w:trPr>
          <w:trHeight w:val="1365"/>
        </w:trPr>
        <w:tc>
          <w:tcPr>
            <w:tcW w:w="2660" w:type="dxa"/>
            <w:shd w:val="clear" w:color="auto" w:fill="FFFFFF" w:themeFill="background1"/>
            <w:tcMar>
              <w:top w:w="15" w:type="dxa"/>
              <w:left w:w="108" w:type="dxa"/>
              <w:bottom w:w="0" w:type="dxa"/>
              <w:right w:w="108" w:type="dxa"/>
            </w:tcMar>
            <w:hideMark/>
          </w:tcPr>
          <w:p w:rsidR="008B54CF" w:rsidRPr="008B54CF" w:rsidRDefault="008B54CF" w:rsidP="008B54CF">
            <w:pPr>
              <w:pStyle w:val="BodyText"/>
              <w:rPr>
                <w:sz w:val="24"/>
                <w:szCs w:val="24"/>
              </w:rPr>
            </w:pPr>
            <w:r w:rsidRPr="008B54CF">
              <w:rPr>
                <w:bCs/>
                <w:sz w:val="24"/>
                <w:szCs w:val="24"/>
              </w:rPr>
              <w:t>AO</w:t>
            </w:r>
            <w:r>
              <w:rPr>
                <w:bCs/>
                <w:sz w:val="24"/>
                <w:szCs w:val="24"/>
              </w:rPr>
              <w:t>2</w:t>
            </w:r>
            <w:r w:rsidRPr="008B54CF">
              <w:rPr>
                <w:bCs/>
                <w:sz w:val="24"/>
                <w:szCs w:val="24"/>
              </w:rPr>
              <w:t>: Logical Chains of reasoning throughout (CH)</w:t>
            </w:r>
          </w:p>
          <w:p w:rsidR="008B54CF" w:rsidRPr="008B54CF" w:rsidRDefault="008B54CF" w:rsidP="008B54CF">
            <w:pPr>
              <w:pStyle w:val="BodyText"/>
              <w:rPr>
                <w:sz w:val="24"/>
                <w:szCs w:val="24"/>
              </w:rPr>
            </w:pPr>
            <w:r w:rsidRPr="008B54CF">
              <w:rPr>
                <w:bCs/>
                <w:sz w:val="24"/>
                <w:szCs w:val="24"/>
              </w:rPr>
              <w:t> </w:t>
            </w:r>
          </w:p>
        </w:tc>
        <w:tc>
          <w:tcPr>
            <w:tcW w:w="2126" w:type="dxa"/>
            <w:shd w:val="clear" w:color="auto" w:fill="FFFFFF" w:themeFill="background1"/>
          </w:tcPr>
          <w:p w:rsidR="008B54CF" w:rsidRPr="008B54CF" w:rsidRDefault="008B54CF" w:rsidP="008B54CF">
            <w:pPr>
              <w:pStyle w:val="BodyText"/>
              <w:rPr>
                <w:b/>
                <w:bCs/>
                <w:sz w:val="24"/>
                <w:szCs w:val="24"/>
              </w:rPr>
            </w:pPr>
          </w:p>
        </w:tc>
        <w:tc>
          <w:tcPr>
            <w:tcW w:w="4961" w:type="dxa"/>
            <w:shd w:val="clear" w:color="auto" w:fill="FFFFFF" w:themeFill="background1"/>
          </w:tcPr>
          <w:p w:rsidR="008B54CF" w:rsidRPr="008B54CF" w:rsidRDefault="008B54CF" w:rsidP="008B54CF">
            <w:pPr>
              <w:pStyle w:val="BodyText"/>
              <w:rPr>
                <w:b/>
                <w:bCs/>
                <w:sz w:val="24"/>
                <w:szCs w:val="24"/>
              </w:rPr>
            </w:pPr>
          </w:p>
        </w:tc>
      </w:tr>
      <w:tr w:rsidR="008B54CF" w:rsidRPr="008B54CF" w:rsidTr="008B54CF">
        <w:trPr>
          <w:trHeight w:val="1365"/>
        </w:trPr>
        <w:tc>
          <w:tcPr>
            <w:tcW w:w="2660" w:type="dxa"/>
            <w:shd w:val="clear" w:color="auto" w:fill="FFFFFF" w:themeFill="background1"/>
            <w:tcMar>
              <w:top w:w="15" w:type="dxa"/>
              <w:left w:w="108" w:type="dxa"/>
              <w:bottom w:w="0" w:type="dxa"/>
              <w:right w:w="108" w:type="dxa"/>
            </w:tcMar>
            <w:hideMark/>
          </w:tcPr>
          <w:p w:rsidR="008B54CF" w:rsidRPr="008B54CF" w:rsidRDefault="008B54CF" w:rsidP="008B54CF">
            <w:pPr>
              <w:pStyle w:val="BodyText"/>
              <w:rPr>
                <w:sz w:val="24"/>
                <w:szCs w:val="24"/>
              </w:rPr>
            </w:pPr>
            <w:r w:rsidRPr="008B54CF">
              <w:rPr>
                <w:bCs/>
                <w:sz w:val="24"/>
                <w:szCs w:val="24"/>
              </w:rPr>
              <w:t>AO</w:t>
            </w:r>
            <w:r>
              <w:rPr>
                <w:bCs/>
                <w:sz w:val="24"/>
                <w:szCs w:val="24"/>
              </w:rPr>
              <w:t>2</w:t>
            </w:r>
            <w:r w:rsidRPr="008B54CF">
              <w:rPr>
                <w:bCs/>
                <w:sz w:val="24"/>
                <w:szCs w:val="24"/>
              </w:rPr>
              <w:t>: Awareness of competing arguments (On the One hand, One the Other hand OOOO)</w:t>
            </w:r>
          </w:p>
          <w:p w:rsidR="008B54CF" w:rsidRPr="008B54CF" w:rsidRDefault="008B54CF" w:rsidP="008B54CF">
            <w:pPr>
              <w:pStyle w:val="BodyText"/>
              <w:rPr>
                <w:sz w:val="24"/>
                <w:szCs w:val="24"/>
              </w:rPr>
            </w:pPr>
            <w:r w:rsidRPr="008B54CF">
              <w:rPr>
                <w:bCs/>
                <w:sz w:val="24"/>
                <w:szCs w:val="24"/>
              </w:rPr>
              <w:t> </w:t>
            </w:r>
          </w:p>
        </w:tc>
        <w:tc>
          <w:tcPr>
            <w:tcW w:w="2126" w:type="dxa"/>
            <w:shd w:val="clear" w:color="auto" w:fill="FFFFFF" w:themeFill="background1"/>
          </w:tcPr>
          <w:p w:rsidR="008B54CF" w:rsidRPr="008B54CF" w:rsidRDefault="008B54CF" w:rsidP="008B54CF">
            <w:pPr>
              <w:pStyle w:val="BodyText"/>
              <w:rPr>
                <w:b/>
                <w:bCs/>
                <w:sz w:val="24"/>
                <w:szCs w:val="24"/>
              </w:rPr>
            </w:pPr>
          </w:p>
        </w:tc>
        <w:tc>
          <w:tcPr>
            <w:tcW w:w="4961" w:type="dxa"/>
            <w:shd w:val="clear" w:color="auto" w:fill="FFFFFF" w:themeFill="background1"/>
          </w:tcPr>
          <w:p w:rsidR="008B54CF" w:rsidRPr="008B54CF" w:rsidRDefault="008B54CF" w:rsidP="008B54CF">
            <w:pPr>
              <w:pStyle w:val="BodyText"/>
              <w:rPr>
                <w:b/>
                <w:bCs/>
                <w:sz w:val="24"/>
                <w:szCs w:val="24"/>
              </w:rPr>
            </w:pPr>
          </w:p>
        </w:tc>
      </w:tr>
      <w:tr w:rsidR="008B54CF" w:rsidRPr="008B54CF" w:rsidTr="008B54CF">
        <w:trPr>
          <w:trHeight w:val="1365"/>
        </w:trPr>
        <w:tc>
          <w:tcPr>
            <w:tcW w:w="2660" w:type="dxa"/>
            <w:shd w:val="clear" w:color="auto" w:fill="FFFFFF" w:themeFill="background1"/>
            <w:tcMar>
              <w:top w:w="15" w:type="dxa"/>
              <w:left w:w="108" w:type="dxa"/>
              <w:bottom w:w="0" w:type="dxa"/>
              <w:right w:w="108" w:type="dxa"/>
            </w:tcMar>
            <w:hideMark/>
          </w:tcPr>
          <w:p w:rsidR="008B54CF" w:rsidRPr="008B54CF" w:rsidRDefault="008B54CF" w:rsidP="008B54CF">
            <w:pPr>
              <w:pStyle w:val="BodyText"/>
              <w:rPr>
                <w:sz w:val="24"/>
                <w:szCs w:val="24"/>
              </w:rPr>
            </w:pPr>
            <w:r w:rsidRPr="008B54CF">
              <w:rPr>
                <w:bCs/>
                <w:sz w:val="24"/>
                <w:szCs w:val="24"/>
              </w:rPr>
              <w:t>AO</w:t>
            </w:r>
            <w:r>
              <w:rPr>
                <w:bCs/>
                <w:sz w:val="24"/>
                <w:szCs w:val="24"/>
              </w:rPr>
              <w:t>2</w:t>
            </w:r>
            <w:r w:rsidRPr="008B54CF">
              <w:rPr>
                <w:bCs/>
                <w:sz w:val="24"/>
                <w:szCs w:val="24"/>
              </w:rPr>
              <w:t xml:space="preserve">: Presents a </w:t>
            </w:r>
            <w:r>
              <w:rPr>
                <w:bCs/>
                <w:sz w:val="24"/>
                <w:szCs w:val="24"/>
              </w:rPr>
              <w:t>b</w:t>
            </w:r>
            <w:r w:rsidRPr="008B54CF">
              <w:rPr>
                <w:bCs/>
                <w:sz w:val="24"/>
                <w:szCs w:val="24"/>
              </w:rPr>
              <w:t xml:space="preserve">alanced </w:t>
            </w:r>
            <w:r>
              <w:rPr>
                <w:bCs/>
                <w:sz w:val="24"/>
                <w:szCs w:val="24"/>
              </w:rPr>
              <w:t>concluding sentence</w:t>
            </w:r>
            <w:r w:rsidRPr="008B54CF">
              <w:rPr>
                <w:bCs/>
                <w:sz w:val="24"/>
                <w:szCs w:val="24"/>
              </w:rPr>
              <w:t>.  (BC: Bad cold)</w:t>
            </w:r>
          </w:p>
          <w:p w:rsidR="008B54CF" w:rsidRPr="008B54CF" w:rsidRDefault="008B54CF" w:rsidP="008B54CF">
            <w:pPr>
              <w:pStyle w:val="BodyText"/>
              <w:rPr>
                <w:sz w:val="24"/>
                <w:szCs w:val="24"/>
              </w:rPr>
            </w:pPr>
            <w:r w:rsidRPr="008B54CF">
              <w:rPr>
                <w:bCs/>
                <w:sz w:val="24"/>
                <w:szCs w:val="24"/>
              </w:rPr>
              <w:t> </w:t>
            </w:r>
          </w:p>
        </w:tc>
        <w:tc>
          <w:tcPr>
            <w:tcW w:w="2126" w:type="dxa"/>
            <w:shd w:val="clear" w:color="auto" w:fill="FFFFFF" w:themeFill="background1"/>
          </w:tcPr>
          <w:p w:rsidR="008B54CF" w:rsidRPr="008B54CF" w:rsidRDefault="008B54CF" w:rsidP="008B54CF">
            <w:pPr>
              <w:pStyle w:val="BodyText"/>
              <w:rPr>
                <w:b/>
                <w:bCs/>
                <w:sz w:val="24"/>
                <w:szCs w:val="24"/>
              </w:rPr>
            </w:pPr>
          </w:p>
        </w:tc>
        <w:tc>
          <w:tcPr>
            <w:tcW w:w="4961" w:type="dxa"/>
            <w:shd w:val="clear" w:color="auto" w:fill="FFFFFF" w:themeFill="background1"/>
          </w:tcPr>
          <w:p w:rsidR="008B54CF" w:rsidRPr="008B54CF" w:rsidRDefault="008B54CF" w:rsidP="008B54CF">
            <w:pPr>
              <w:pStyle w:val="BodyText"/>
              <w:rPr>
                <w:b/>
                <w:bCs/>
                <w:sz w:val="24"/>
                <w:szCs w:val="24"/>
              </w:rPr>
            </w:pPr>
          </w:p>
        </w:tc>
      </w:tr>
    </w:tbl>
    <w:p w:rsidR="008B54CF" w:rsidRDefault="008B54CF" w:rsidP="004B17AC">
      <w:pPr>
        <w:pStyle w:val="BodyText"/>
        <w:rPr>
          <w:sz w:val="24"/>
          <w:szCs w:val="24"/>
        </w:rPr>
      </w:pPr>
    </w:p>
    <w:p w:rsidR="00012AEF" w:rsidRDefault="00012AEF" w:rsidP="004B17AC">
      <w:pPr>
        <w:pStyle w:val="BodyText"/>
        <w:rPr>
          <w:sz w:val="24"/>
          <w:szCs w:val="24"/>
        </w:rPr>
      </w:pPr>
      <w:r>
        <w:rPr>
          <w:sz w:val="24"/>
          <w:szCs w:val="24"/>
        </w:rPr>
        <w:t>Now look at the scores in each area and decide does the answer belong in band 1, 2, 3 or 4 and what final score should it receive?  If it is more like the band above give it the top score, if it’s more like the band below, give it the lower score.</w:t>
      </w:r>
    </w:p>
    <w:p w:rsidR="00012AEF" w:rsidRDefault="00012AEF" w:rsidP="004B17AC">
      <w:pPr>
        <w:pStyle w:val="BodyText"/>
        <w:rPr>
          <w:sz w:val="24"/>
          <w:szCs w:val="24"/>
        </w:rPr>
      </w:pPr>
      <w:r>
        <w:rPr>
          <w:sz w:val="24"/>
          <w:szCs w:val="24"/>
        </w:rPr>
        <w:t>Band: ……………………………………</w:t>
      </w:r>
    </w:p>
    <w:p w:rsidR="008B54CF" w:rsidRPr="008B54CF" w:rsidRDefault="00012AEF" w:rsidP="004B17AC">
      <w:pPr>
        <w:pStyle w:val="BodyText"/>
        <w:rPr>
          <w:sz w:val="24"/>
          <w:szCs w:val="24"/>
        </w:rPr>
      </w:pPr>
      <w:r>
        <w:rPr>
          <w:sz w:val="24"/>
          <w:szCs w:val="24"/>
        </w:rPr>
        <w:t xml:space="preserve">Final </w:t>
      </w:r>
      <w:proofErr w:type="gramStart"/>
      <w:r>
        <w:rPr>
          <w:sz w:val="24"/>
          <w:szCs w:val="24"/>
        </w:rPr>
        <w:t>score :</w:t>
      </w:r>
      <w:proofErr w:type="gramEnd"/>
      <w:r>
        <w:rPr>
          <w:sz w:val="24"/>
          <w:szCs w:val="24"/>
        </w:rPr>
        <w:t xml:space="preserve"> ……………………………</w:t>
      </w:r>
    </w:p>
    <w:p w:rsidR="008B54CF" w:rsidRDefault="008B54CF" w:rsidP="004B17AC">
      <w:pPr>
        <w:pStyle w:val="BodyText"/>
        <w:rPr>
          <w:i/>
        </w:rPr>
      </w:pPr>
    </w:p>
    <w:sectPr w:rsidR="008B54CF" w:rsidSect="007A5D26">
      <w:headerReference w:type="default" r:id="rId9"/>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23E1" w:rsidRDefault="002823E1" w:rsidP="007A5D26">
      <w:pPr>
        <w:spacing w:after="0" w:line="240" w:lineRule="auto"/>
      </w:pPr>
      <w:r>
        <w:separator/>
      </w:r>
    </w:p>
  </w:endnote>
  <w:endnote w:type="continuationSeparator" w:id="0">
    <w:p w:rsidR="002823E1" w:rsidRDefault="002823E1" w:rsidP="007A5D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Bradley Hand ITC">
    <w:panose1 w:val="03070402050302030203"/>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23E1" w:rsidRDefault="002823E1" w:rsidP="007A5D26">
      <w:pPr>
        <w:spacing w:after="0" w:line="240" w:lineRule="auto"/>
      </w:pPr>
      <w:r>
        <w:separator/>
      </w:r>
    </w:p>
  </w:footnote>
  <w:footnote w:type="continuationSeparator" w:id="0">
    <w:p w:rsidR="002823E1" w:rsidRDefault="002823E1" w:rsidP="007A5D2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7A5D26">
      <w:trPr>
        <w:trHeight w:val="288"/>
      </w:trPr>
      <w:sdt>
        <w:sdtPr>
          <w:rPr>
            <w:rFonts w:asciiTheme="majorHAnsi" w:eastAsiaTheme="majorEastAsia" w:hAnsiTheme="majorHAnsi" w:cstheme="majorBidi"/>
            <w:sz w:val="36"/>
            <w:szCs w:val="36"/>
          </w:rPr>
          <w:alias w:val="Title"/>
          <w:id w:val="77761602"/>
          <w:placeholder>
            <w:docPart w:val="E32003FB6F52466AAE093A656ECBAB85"/>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7A5D26" w:rsidRDefault="007A5D26" w:rsidP="007A5D26">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Topic 1: Social Psychology - Content</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75D6C2C2F9F24E2BAE2B3F365E88C88E"/>
          </w:placeholder>
          <w:dataBinding w:prefixMappings="xmlns:ns0='http://schemas.microsoft.com/office/2006/coverPageProps'" w:xpath="/ns0:CoverPageProperties[1]/ns0:PublishDate[1]" w:storeItemID="{55AF091B-3C7A-41E3-B477-F2FDAA23CFDA}"/>
          <w:date w:fullDate="2015-01-01T00:00:00Z">
            <w:dateFormat w:val="yyyy"/>
            <w:lid w:val="en-US"/>
            <w:storeMappedDataAs w:val="dateTime"/>
            <w:calendar w:val="gregorian"/>
          </w:date>
        </w:sdtPr>
        <w:sdtEndPr/>
        <w:sdtContent>
          <w:tc>
            <w:tcPr>
              <w:tcW w:w="1105" w:type="dxa"/>
            </w:tcPr>
            <w:p w:rsidR="007A5D26" w:rsidRDefault="007A5D26" w:rsidP="007A5D26">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2015</w:t>
              </w:r>
            </w:p>
          </w:tc>
        </w:sdtContent>
      </w:sdt>
    </w:tr>
  </w:tbl>
  <w:p w:rsidR="007A5D26" w:rsidRDefault="007A5D2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BC6B1C"/>
    <w:multiLevelType w:val="hybridMultilevel"/>
    <w:tmpl w:val="AEF811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4483644"/>
    <w:multiLevelType w:val="hybridMultilevel"/>
    <w:tmpl w:val="FF6A38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5D26"/>
    <w:rsid w:val="00012AEF"/>
    <w:rsid w:val="00067331"/>
    <w:rsid w:val="001B5B86"/>
    <w:rsid w:val="002823E1"/>
    <w:rsid w:val="002E7F31"/>
    <w:rsid w:val="0031154A"/>
    <w:rsid w:val="004B17AC"/>
    <w:rsid w:val="004B2AA6"/>
    <w:rsid w:val="005408DF"/>
    <w:rsid w:val="00776510"/>
    <w:rsid w:val="007A5D26"/>
    <w:rsid w:val="007E5D0A"/>
    <w:rsid w:val="008B54CF"/>
    <w:rsid w:val="00970595"/>
    <w:rsid w:val="00A37380"/>
    <w:rsid w:val="00AC2064"/>
    <w:rsid w:val="00BC3B63"/>
    <w:rsid w:val="00EC3D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5D26"/>
  </w:style>
  <w:style w:type="paragraph" w:styleId="Heading1">
    <w:name w:val="heading 1"/>
    <w:basedOn w:val="Normal"/>
    <w:next w:val="Normal"/>
    <w:link w:val="Heading1Char"/>
    <w:uiPriority w:val="9"/>
    <w:qFormat/>
    <w:rsid w:val="007E5D0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A5D2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A5D26"/>
  </w:style>
  <w:style w:type="paragraph" w:styleId="Footer">
    <w:name w:val="footer"/>
    <w:basedOn w:val="Normal"/>
    <w:link w:val="FooterChar"/>
    <w:uiPriority w:val="99"/>
    <w:unhideWhenUsed/>
    <w:rsid w:val="007A5D2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A5D26"/>
  </w:style>
  <w:style w:type="paragraph" w:styleId="BalloonText">
    <w:name w:val="Balloon Text"/>
    <w:basedOn w:val="Normal"/>
    <w:link w:val="BalloonTextChar"/>
    <w:uiPriority w:val="99"/>
    <w:semiHidden/>
    <w:unhideWhenUsed/>
    <w:rsid w:val="007A5D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A5D26"/>
    <w:rPr>
      <w:rFonts w:ascii="Tahoma" w:hAnsi="Tahoma" w:cs="Tahoma"/>
      <w:sz w:val="16"/>
      <w:szCs w:val="16"/>
    </w:rPr>
  </w:style>
  <w:style w:type="paragraph" w:styleId="ListParagraph">
    <w:name w:val="List Paragraph"/>
    <w:basedOn w:val="Normal"/>
    <w:uiPriority w:val="34"/>
    <w:qFormat/>
    <w:rsid w:val="007A5D26"/>
    <w:pPr>
      <w:ind w:left="720"/>
      <w:contextualSpacing/>
    </w:pPr>
  </w:style>
  <w:style w:type="character" w:customStyle="1" w:styleId="Heading1Char">
    <w:name w:val="Heading 1 Char"/>
    <w:basedOn w:val="DefaultParagraphFont"/>
    <w:link w:val="Heading1"/>
    <w:uiPriority w:val="9"/>
    <w:rsid w:val="007E5D0A"/>
    <w:rPr>
      <w:rFonts w:asciiTheme="majorHAnsi" w:eastAsiaTheme="majorEastAsia" w:hAnsiTheme="majorHAnsi" w:cstheme="majorBidi"/>
      <w:b/>
      <w:bCs/>
      <w:color w:val="365F91" w:themeColor="accent1" w:themeShade="BF"/>
      <w:sz w:val="28"/>
      <w:szCs w:val="28"/>
    </w:rPr>
  </w:style>
  <w:style w:type="paragraph" w:styleId="BodyText">
    <w:name w:val="Body Text"/>
    <w:basedOn w:val="Normal"/>
    <w:link w:val="BodyTextChar"/>
    <w:uiPriority w:val="99"/>
    <w:unhideWhenUsed/>
    <w:rsid w:val="007E5D0A"/>
    <w:pPr>
      <w:spacing w:after="120"/>
    </w:pPr>
  </w:style>
  <w:style w:type="character" w:customStyle="1" w:styleId="BodyTextChar">
    <w:name w:val="Body Text Char"/>
    <w:basedOn w:val="DefaultParagraphFont"/>
    <w:link w:val="BodyText"/>
    <w:uiPriority w:val="99"/>
    <w:rsid w:val="007E5D0A"/>
  </w:style>
  <w:style w:type="table" w:styleId="TableGrid">
    <w:name w:val="Table Grid"/>
    <w:basedOn w:val="TableNormal"/>
    <w:uiPriority w:val="59"/>
    <w:rsid w:val="007E5D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5D26"/>
  </w:style>
  <w:style w:type="paragraph" w:styleId="Heading1">
    <w:name w:val="heading 1"/>
    <w:basedOn w:val="Normal"/>
    <w:next w:val="Normal"/>
    <w:link w:val="Heading1Char"/>
    <w:uiPriority w:val="9"/>
    <w:qFormat/>
    <w:rsid w:val="007E5D0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A5D2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A5D26"/>
  </w:style>
  <w:style w:type="paragraph" w:styleId="Footer">
    <w:name w:val="footer"/>
    <w:basedOn w:val="Normal"/>
    <w:link w:val="FooterChar"/>
    <w:uiPriority w:val="99"/>
    <w:unhideWhenUsed/>
    <w:rsid w:val="007A5D2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A5D26"/>
  </w:style>
  <w:style w:type="paragraph" w:styleId="BalloonText">
    <w:name w:val="Balloon Text"/>
    <w:basedOn w:val="Normal"/>
    <w:link w:val="BalloonTextChar"/>
    <w:uiPriority w:val="99"/>
    <w:semiHidden/>
    <w:unhideWhenUsed/>
    <w:rsid w:val="007A5D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A5D26"/>
    <w:rPr>
      <w:rFonts w:ascii="Tahoma" w:hAnsi="Tahoma" w:cs="Tahoma"/>
      <w:sz w:val="16"/>
      <w:szCs w:val="16"/>
    </w:rPr>
  </w:style>
  <w:style w:type="paragraph" w:styleId="ListParagraph">
    <w:name w:val="List Paragraph"/>
    <w:basedOn w:val="Normal"/>
    <w:uiPriority w:val="34"/>
    <w:qFormat/>
    <w:rsid w:val="007A5D26"/>
    <w:pPr>
      <w:ind w:left="720"/>
      <w:contextualSpacing/>
    </w:pPr>
  </w:style>
  <w:style w:type="character" w:customStyle="1" w:styleId="Heading1Char">
    <w:name w:val="Heading 1 Char"/>
    <w:basedOn w:val="DefaultParagraphFont"/>
    <w:link w:val="Heading1"/>
    <w:uiPriority w:val="9"/>
    <w:rsid w:val="007E5D0A"/>
    <w:rPr>
      <w:rFonts w:asciiTheme="majorHAnsi" w:eastAsiaTheme="majorEastAsia" w:hAnsiTheme="majorHAnsi" w:cstheme="majorBidi"/>
      <w:b/>
      <w:bCs/>
      <w:color w:val="365F91" w:themeColor="accent1" w:themeShade="BF"/>
      <w:sz w:val="28"/>
      <w:szCs w:val="28"/>
    </w:rPr>
  </w:style>
  <w:style w:type="paragraph" w:styleId="BodyText">
    <w:name w:val="Body Text"/>
    <w:basedOn w:val="Normal"/>
    <w:link w:val="BodyTextChar"/>
    <w:uiPriority w:val="99"/>
    <w:unhideWhenUsed/>
    <w:rsid w:val="007E5D0A"/>
    <w:pPr>
      <w:spacing w:after="120"/>
    </w:pPr>
  </w:style>
  <w:style w:type="character" w:customStyle="1" w:styleId="BodyTextChar">
    <w:name w:val="Body Text Char"/>
    <w:basedOn w:val="DefaultParagraphFont"/>
    <w:link w:val="BodyText"/>
    <w:uiPriority w:val="99"/>
    <w:rsid w:val="007E5D0A"/>
  </w:style>
  <w:style w:type="table" w:styleId="TableGrid">
    <w:name w:val="Table Grid"/>
    <w:basedOn w:val="TableNormal"/>
    <w:uiPriority w:val="59"/>
    <w:rsid w:val="007E5D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9634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32003FB6F52466AAE093A656ECBAB85"/>
        <w:category>
          <w:name w:val="General"/>
          <w:gallery w:val="placeholder"/>
        </w:category>
        <w:types>
          <w:type w:val="bbPlcHdr"/>
        </w:types>
        <w:behaviors>
          <w:behavior w:val="content"/>
        </w:behaviors>
        <w:guid w:val="{7366A1EA-BF50-4C12-BA03-7D75685AD4CE}"/>
      </w:docPartPr>
      <w:docPartBody>
        <w:p w:rsidR="00C764BA" w:rsidRDefault="002E79AD" w:rsidP="002E79AD">
          <w:pPr>
            <w:pStyle w:val="E32003FB6F52466AAE093A656ECBAB85"/>
          </w:pPr>
          <w:r>
            <w:rPr>
              <w:rFonts w:asciiTheme="majorHAnsi" w:eastAsiaTheme="majorEastAsia" w:hAnsiTheme="majorHAnsi" w:cstheme="majorBidi"/>
              <w:sz w:val="36"/>
              <w:szCs w:val="36"/>
            </w:rPr>
            <w:t>[Type the document title]</w:t>
          </w:r>
        </w:p>
      </w:docPartBody>
    </w:docPart>
    <w:docPart>
      <w:docPartPr>
        <w:name w:val="75D6C2C2F9F24E2BAE2B3F365E88C88E"/>
        <w:category>
          <w:name w:val="General"/>
          <w:gallery w:val="placeholder"/>
        </w:category>
        <w:types>
          <w:type w:val="bbPlcHdr"/>
        </w:types>
        <w:behaviors>
          <w:behavior w:val="content"/>
        </w:behaviors>
        <w:guid w:val="{50D6F966-1F36-4660-A492-A75D34545544}"/>
      </w:docPartPr>
      <w:docPartBody>
        <w:p w:rsidR="00C764BA" w:rsidRDefault="002E79AD" w:rsidP="002E79AD">
          <w:pPr>
            <w:pStyle w:val="75D6C2C2F9F24E2BAE2B3F365E88C88E"/>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Bradley Hand ITC">
    <w:panose1 w:val="03070402050302030203"/>
    <w:charset w:val="00"/>
    <w:family w:val="script"/>
    <w:pitch w:val="variable"/>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79AD"/>
    <w:rsid w:val="00023D4B"/>
    <w:rsid w:val="002306EC"/>
    <w:rsid w:val="002E79AD"/>
    <w:rsid w:val="00593B4B"/>
    <w:rsid w:val="00C764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32003FB6F52466AAE093A656ECBAB85">
    <w:name w:val="E32003FB6F52466AAE093A656ECBAB85"/>
    <w:rsid w:val="002E79AD"/>
  </w:style>
  <w:style w:type="paragraph" w:customStyle="1" w:styleId="75D6C2C2F9F24E2BAE2B3F365E88C88E">
    <w:name w:val="75D6C2C2F9F24E2BAE2B3F365E88C88E"/>
    <w:rsid w:val="002E79AD"/>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32003FB6F52466AAE093A656ECBAB85">
    <w:name w:val="E32003FB6F52466AAE093A656ECBAB85"/>
    <w:rsid w:val="002E79AD"/>
  </w:style>
  <w:style w:type="paragraph" w:customStyle="1" w:styleId="75D6C2C2F9F24E2BAE2B3F365E88C88E">
    <w:name w:val="75D6C2C2F9F24E2BAE2B3F365E88C88E"/>
    <w:rsid w:val="002E79A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2015</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533</Words>
  <Characters>3043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Topic 1: Social Psychology - Content</vt:lpstr>
    </vt:vector>
  </TitlesOfParts>
  <Company>The Portsmouth Grammar School</Company>
  <LinksUpToDate>false</LinksUpToDate>
  <CharactersWithSpaces>3569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Topic 1: Social Psychology - Content</dc:title>
  <dc:creator>IT Dept</dc:creator>
  <cp:lastModifiedBy>IT Dept</cp:lastModifiedBy>
  <cp:revision>2</cp:revision>
  <dcterms:created xsi:type="dcterms:W3CDTF">2016-11-14T18:27:00Z</dcterms:created>
  <dcterms:modified xsi:type="dcterms:W3CDTF">2016-11-14T18:27:00Z</dcterms:modified>
</cp:coreProperties>
</file>