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464" w:type="dxa"/>
        <w:tblLook w:val="04A0" w:firstRow="1" w:lastRow="0" w:firstColumn="1" w:lastColumn="0" w:noHBand="0" w:noVBand="1"/>
      </w:tblPr>
      <w:tblGrid>
        <w:gridCol w:w="3652"/>
        <w:gridCol w:w="5812"/>
      </w:tblGrid>
      <w:tr w:rsidR="004F303E" w:rsidTr="00853358">
        <w:tc>
          <w:tcPr>
            <w:tcW w:w="3652" w:type="dxa"/>
          </w:tcPr>
          <w:p w:rsidR="004F303E" w:rsidRPr="00853358" w:rsidRDefault="004F303E" w:rsidP="00853358">
            <w:pPr>
              <w:jc w:val="center"/>
              <w:rPr>
                <w:b/>
                <w:sz w:val="36"/>
                <w:szCs w:val="36"/>
              </w:rPr>
            </w:pPr>
            <w:bookmarkStart w:id="0" w:name="_GoBack"/>
            <w:bookmarkEnd w:id="0"/>
            <w:r w:rsidRPr="00853358">
              <w:rPr>
                <w:rFonts w:cs="Verdana"/>
                <w:b/>
                <w:sz w:val="36"/>
                <w:szCs w:val="36"/>
              </w:rPr>
              <w:t>Reification</w:t>
            </w:r>
          </w:p>
        </w:tc>
        <w:tc>
          <w:tcPr>
            <w:tcW w:w="5812" w:type="dxa"/>
          </w:tcPr>
          <w:p w:rsidR="004F303E" w:rsidRPr="00853358" w:rsidRDefault="004F303E" w:rsidP="004F303E">
            <w:pPr>
              <w:rPr>
                <w:sz w:val="28"/>
                <w:szCs w:val="28"/>
              </w:rPr>
            </w:pPr>
            <w:r w:rsidRPr="00853358">
              <w:rPr>
                <w:sz w:val="28"/>
                <w:szCs w:val="28"/>
              </w:rPr>
              <w:t xml:space="preserve">Perception can be influenced by an individual's beliefs, values, </w:t>
            </w:r>
            <w:r w:rsidR="00853358" w:rsidRPr="00853358">
              <w:rPr>
                <w:sz w:val="28"/>
                <w:szCs w:val="28"/>
              </w:rPr>
              <w:t>attitudes</w:t>
            </w:r>
            <w:r w:rsidRPr="00853358">
              <w:rPr>
                <w:sz w:val="28"/>
                <w:szCs w:val="28"/>
              </w:rPr>
              <w:t>, expectations, motives, interests, culture etc. There is a tendency to perceive objects or situations from a particular frame of reference, with regard to information stored in LTM (this is also termed perceptual set)</w:t>
            </w:r>
            <w:proofErr w:type="gramStart"/>
            <w:r w:rsidRPr="00853358">
              <w:rPr>
                <w:sz w:val="28"/>
                <w:szCs w:val="28"/>
              </w:rPr>
              <w:t>;this</w:t>
            </w:r>
            <w:proofErr w:type="gramEnd"/>
            <w:r w:rsidRPr="00853358">
              <w:rPr>
                <w:sz w:val="28"/>
                <w:szCs w:val="28"/>
              </w:rPr>
              <w:t xml:space="preserve"> can be conscious or unconscious.</w:t>
            </w:r>
          </w:p>
        </w:tc>
      </w:tr>
      <w:tr w:rsidR="004F303E" w:rsidTr="00853358">
        <w:tc>
          <w:tcPr>
            <w:tcW w:w="3652" w:type="dxa"/>
          </w:tcPr>
          <w:p w:rsidR="004F303E" w:rsidRPr="00853358" w:rsidRDefault="004F303E" w:rsidP="00853358">
            <w:pPr>
              <w:jc w:val="center"/>
              <w:rPr>
                <w:b/>
                <w:sz w:val="36"/>
                <w:szCs w:val="36"/>
              </w:rPr>
            </w:pPr>
            <w:r w:rsidRPr="00853358">
              <w:rPr>
                <w:b/>
                <w:sz w:val="36"/>
                <w:szCs w:val="36"/>
              </w:rPr>
              <w:t>Top down processing</w:t>
            </w:r>
          </w:p>
        </w:tc>
        <w:tc>
          <w:tcPr>
            <w:tcW w:w="5812" w:type="dxa"/>
          </w:tcPr>
          <w:p w:rsidR="004F303E" w:rsidRPr="00853358" w:rsidRDefault="004F303E" w:rsidP="004F303E">
            <w:pPr>
              <w:rPr>
                <w:sz w:val="28"/>
                <w:szCs w:val="28"/>
              </w:rPr>
            </w:pPr>
            <w:proofErr w:type="spellStart"/>
            <w:r w:rsidRPr="00853358">
              <w:rPr>
                <w:rFonts w:cs="Verdana"/>
                <w:sz w:val="28"/>
                <w:szCs w:val="28"/>
              </w:rPr>
              <w:t>pathologising</w:t>
            </w:r>
            <w:proofErr w:type="spellEnd"/>
            <w:r w:rsidRPr="00853358">
              <w:rPr>
                <w:rFonts w:cs="Verdana"/>
                <w:sz w:val="28"/>
                <w:szCs w:val="28"/>
              </w:rPr>
              <w:t xml:space="preserve"> reported information in line with preconceived ideas about the potential diagnosis</w:t>
            </w:r>
          </w:p>
        </w:tc>
      </w:tr>
      <w:tr w:rsidR="004F303E" w:rsidTr="00853358">
        <w:tc>
          <w:tcPr>
            <w:tcW w:w="3652" w:type="dxa"/>
          </w:tcPr>
          <w:p w:rsidR="004F303E" w:rsidRPr="00853358" w:rsidRDefault="004F303E" w:rsidP="00853358">
            <w:pPr>
              <w:autoSpaceDE w:val="0"/>
              <w:autoSpaceDN w:val="0"/>
              <w:adjustRightInd w:val="0"/>
              <w:jc w:val="center"/>
              <w:rPr>
                <w:rFonts w:ascii="ComicSansMS" w:hAnsi="ComicSansMS" w:cs="ComicSansMS"/>
                <w:b/>
                <w:sz w:val="36"/>
                <w:szCs w:val="36"/>
                <w:lang w:eastAsia="en-GB"/>
              </w:rPr>
            </w:pPr>
            <w:r w:rsidRPr="00853358">
              <w:rPr>
                <w:rFonts w:cs="ComicSansMS"/>
                <w:b/>
                <w:sz w:val="36"/>
                <w:szCs w:val="36"/>
                <w:lang w:eastAsia="en-GB"/>
              </w:rPr>
              <w:t>reading-in syndrome</w:t>
            </w:r>
          </w:p>
          <w:p w:rsidR="004F303E" w:rsidRPr="00853358" w:rsidRDefault="004F303E" w:rsidP="00853358">
            <w:pPr>
              <w:jc w:val="center"/>
              <w:rPr>
                <w:b/>
                <w:sz w:val="36"/>
                <w:szCs w:val="36"/>
              </w:rPr>
            </w:pPr>
          </w:p>
        </w:tc>
        <w:tc>
          <w:tcPr>
            <w:tcW w:w="5812" w:type="dxa"/>
          </w:tcPr>
          <w:p w:rsidR="004F303E" w:rsidRPr="00853358" w:rsidRDefault="004F303E" w:rsidP="004F303E">
            <w:pPr>
              <w:rPr>
                <w:sz w:val="28"/>
                <w:szCs w:val="28"/>
              </w:rPr>
            </w:pPr>
            <w:r w:rsidRPr="00853358">
              <w:rPr>
                <w:sz w:val="28"/>
                <w:szCs w:val="28"/>
              </w:rPr>
              <w:t>Psychiatrists place too much emphasis on certain information, selectively attending to certain aspects, exaggerating it in their minds, assimilating this information into existing schema, but distorting information that does not fit or indeed confabulating information in keeping with their preconceived ideas</w:t>
            </w:r>
          </w:p>
        </w:tc>
      </w:tr>
      <w:tr w:rsidR="004F303E" w:rsidTr="00853358">
        <w:tc>
          <w:tcPr>
            <w:tcW w:w="3652" w:type="dxa"/>
          </w:tcPr>
          <w:p w:rsidR="004F303E" w:rsidRPr="00853358" w:rsidRDefault="004F303E" w:rsidP="00853358">
            <w:pPr>
              <w:jc w:val="center"/>
              <w:rPr>
                <w:b/>
                <w:sz w:val="36"/>
                <w:szCs w:val="36"/>
              </w:rPr>
            </w:pPr>
            <w:r w:rsidRPr="00853358">
              <w:rPr>
                <w:b/>
                <w:sz w:val="36"/>
                <w:szCs w:val="36"/>
              </w:rPr>
              <w:t>Cognitive biases/ reconstructive memory</w:t>
            </w:r>
          </w:p>
        </w:tc>
        <w:tc>
          <w:tcPr>
            <w:tcW w:w="5812" w:type="dxa"/>
          </w:tcPr>
          <w:p w:rsidR="004F303E" w:rsidRPr="00853358" w:rsidRDefault="004F303E" w:rsidP="00853358">
            <w:pPr>
              <w:rPr>
                <w:sz w:val="28"/>
                <w:szCs w:val="28"/>
              </w:rPr>
            </w:pPr>
            <w:r w:rsidRPr="00853358">
              <w:rPr>
                <w:rFonts w:cs="Verdana"/>
                <w:sz w:val="28"/>
                <w:szCs w:val="28"/>
              </w:rPr>
              <w:t xml:space="preserve">Placing more weight </w:t>
            </w:r>
            <w:r w:rsidR="00853358">
              <w:rPr>
                <w:rFonts w:cs="Verdana"/>
                <w:sz w:val="28"/>
                <w:szCs w:val="28"/>
              </w:rPr>
              <w:t>o</w:t>
            </w:r>
            <w:r w:rsidRPr="00853358">
              <w:rPr>
                <w:rFonts w:cs="Verdana"/>
                <w:sz w:val="28"/>
                <w:szCs w:val="28"/>
              </w:rPr>
              <w:t>n information from the start of the clinical interview than the middle or end</w:t>
            </w:r>
          </w:p>
        </w:tc>
      </w:tr>
      <w:tr w:rsidR="004F303E" w:rsidTr="00853358">
        <w:tc>
          <w:tcPr>
            <w:tcW w:w="3652" w:type="dxa"/>
          </w:tcPr>
          <w:p w:rsidR="004F303E" w:rsidRPr="00853358" w:rsidRDefault="004F303E" w:rsidP="00853358">
            <w:pPr>
              <w:jc w:val="center"/>
              <w:rPr>
                <w:b/>
                <w:sz w:val="36"/>
                <w:szCs w:val="36"/>
              </w:rPr>
            </w:pPr>
            <w:r w:rsidRPr="00853358">
              <w:rPr>
                <w:b/>
                <w:sz w:val="36"/>
                <w:szCs w:val="36"/>
              </w:rPr>
              <w:t>selective remembering</w:t>
            </w:r>
          </w:p>
        </w:tc>
        <w:tc>
          <w:tcPr>
            <w:tcW w:w="5812" w:type="dxa"/>
          </w:tcPr>
          <w:p w:rsidR="004F303E" w:rsidRPr="00853358" w:rsidRDefault="004F303E">
            <w:pPr>
              <w:rPr>
                <w:sz w:val="28"/>
                <w:szCs w:val="28"/>
              </w:rPr>
            </w:pPr>
            <w:proofErr w:type="gramStart"/>
            <w:r w:rsidRPr="00853358">
              <w:rPr>
                <w:rFonts w:cs="Verdana"/>
                <w:sz w:val="28"/>
                <w:szCs w:val="28"/>
              </w:rPr>
              <w:t>refers</w:t>
            </w:r>
            <w:proofErr w:type="gramEnd"/>
            <w:r w:rsidRPr="00853358">
              <w:rPr>
                <w:rFonts w:cs="Verdana"/>
                <w:sz w:val="28"/>
                <w:szCs w:val="28"/>
              </w:rPr>
              <w:t xml:space="preserve"> to the fallacy that occurs when abstract concepts are discussed without question as though they are concrete and certifiable.</w:t>
            </w:r>
          </w:p>
        </w:tc>
      </w:tr>
      <w:tr w:rsidR="004F303E" w:rsidTr="00853358">
        <w:tc>
          <w:tcPr>
            <w:tcW w:w="3652" w:type="dxa"/>
          </w:tcPr>
          <w:p w:rsidR="004F303E" w:rsidRPr="00853358" w:rsidRDefault="004F303E" w:rsidP="00853358">
            <w:pPr>
              <w:jc w:val="center"/>
              <w:rPr>
                <w:b/>
                <w:sz w:val="36"/>
                <w:szCs w:val="36"/>
              </w:rPr>
            </w:pPr>
            <w:r w:rsidRPr="00853358">
              <w:rPr>
                <w:b/>
                <w:sz w:val="36"/>
                <w:szCs w:val="36"/>
              </w:rPr>
              <w:t>Primacy effect</w:t>
            </w:r>
          </w:p>
        </w:tc>
        <w:tc>
          <w:tcPr>
            <w:tcW w:w="5812" w:type="dxa"/>
          </w:tcPr>
          <w:p w:rsidR="004F303E" w:rsidRPr="00853358" w:rsidRDefault="00853358" w:rsidP="004F303E">
            <w:pPr>
              <w:rPr>
                <w:rFonts w:cs="Verdana"/>
                <w:sz w:val="28"/>
                <w:szCs w:val="28"/>
              </w:rPr>
            </w:pPr>
            <w:r>
              <w:rPr>
                <w:rFonts w:cs="Verdana"/>
                <w:sz w:val="28"/>
                <w:szCs w:val="28"/>
              </w:rPr>
              <w:t>Recalling information in keeping with the activated schema and forgetting information that conflicts with this schema.</w:t>
            </w:r>
          </w:p>
        </w:tc>
      </w:tr>
      <w:tr w:rsidR="004F303E" w:rsidTr="00853358">
        <w:tc>
          <w:tcPr>
            <w:tcW w:w="3652" w:type="dxa"/>
          </w:tcPr>
          <w:p w:rsidR="004F303E" w:rsidRPr="00853358" w:rsidRDefault="00853358" w:rsidP="00853358">
            <w:pPr>
              <w:jc w:val="center"/>
              <w:rPr>
                <w:b/>
                <w:sz w:val="36"/>
                <w:szCs w:val="36"/>
              </w:rPr>
            </w:pPr>
            <w:r w:rsidRPr="00853358">
              <w:rPr>
                <w:b/>
                <w:sz w:val="36"/>
                <w:szCs w:val="36"/>
              </w:rPr>
              <w:t>rapport</w:t>
            </w:r>
          </w:p>
        </w:tc>
        <w:tc>
          <w:tcPr>
            <w:tcW w:w="5812" w:type="dxa"/>
          </w:tcPr>
          <w:p w:rsidR="004F303E" w:rsidRPr="00853358" w:rsidRDefault="00853358" w:rsidP="00853358">
            <w:pPr>
              <w:rPr>
                <w:rFonts w:cs="Verdana"/>
                <w:sz w:val="28"/>
                <w:szCs w:val="28"/>
              </w:rPr>
            </w:pPr>
            <w:r w:rsidRPr="00853358">
              <w:rPr>
                <w:rFonts w:cs="Verdana"/>
                <w:sz w:val="28"/>
                <w:szCs w:val="28"/>
              </w:rPr>
              <w:t xml:space="preserve">Describes the quality of the relationship, in this case between diagnostician and patient, </w:t>
            </w:r>
            <w:r>
              <w:rPr>
                <w:rFonts w:cs="Verdana"/>
                <w:sz w:val="28"/>
                <w:szCs w:val="28"/>
              </w:rPr>
              <w:t>ideally</w:t>
            </w:r>
            <w:r w:rsidRPr="00853358">
              <w:rPr>
                <w:rFonts w:cs="Verdana"/>
                <w:sz w:val="28"/>
                <w:szCs w:val="28"/>
              </w:rPr>
              <w:t xml:space="preserve"> characterised by shared understanding (due to shared social representations for example, both categorise themselves as ingroup members) providing a sense of connectedness and belonging which facilitates the exchange of information and arguably helping to elicit a more valid rendition of the patient’s symptoms.</w:t>
            </w:r>
          </w:p>
        </w:tc>
      </w:tr>
      <w:tr w:rsidR="00853358" w:rsidTr="00853358">
        <w:tc>
          <w:tcPr>
            <w:tcW w:w="3652" w:type="dxa"/>
          </w:tcPr>
          <w:p w:rsidR="00853358" w:rsidRPr="00853358" w:rsidRDefault="00853358" w:rsidP="00853358">
            <w:pPr>
              <w:jc w:val="center"/>
              <w:rPr>
                <w:b/>
                <w:sz w:val="36"/>
                <w:szCs w:val="36"/>
              </w:rPr>
            </w:pPr>
            <w:r w:rsidRPr="00853358">
              <w:rPr>
                <w:b/>
                <w:sz w:val="36"/>
                <w:szCs w:val="36"/>
              </w:rPr>
              <w:t>Barriers to communication</w:t>
            </w:r>
          </w:p>
        </w:tc>
        <w:tc>
          <w:tcPr>
            <w:tcW w:w="5812" w:type="dxa"/>
          </w:tcPr>
          <w:p w:rsidR="00853358" w:rsidRPr="00853358" w:rsidRDefault="00853358" w:rsidP="00853358">
            <w:pPr>
              <w:rPr>
                <w:rFonts w:cs="Verdana"/>
                <w:sz w:val="28"/>
                <w:szCs w:val="28"/>
              </w:rPr>
            </w:pPr>
            <w:r w:rsidRPr="00853358">
              <w:rPr>
                <w:rFonts w:cs="Verdana"/>
                <w:sz w:val="28"/>
                <w:szCs w:val="28"/>
              </w:rPr>
              <w:t>Lack of rapport due to psychological, linguistic, cultural, social differences which hinder the exchange of information between diagnostician and patient</w:t>
            </w:r>
          </w:p>
        </w:tc>
      </w:tr>
    </w:tbl>
    <w:p w:rsidR="00D3743A" w:rsidRDefault="00D3743A"/>
    <w:sectPr w:rsidR="00D374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SansM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3E"/>
    <w:rsid w:val="000B0A7E"/>
    <w:rsid w:val="00316FD6"/>
    <w:rsid w:val="004F303E"/>
    <w:rsid w:val="00853358"/>
    <w:rsid w:val="00871E5C"/>
    <w:rsid w:val="00D374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30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30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2</cp:revision>
  <dcterms:created xsi:type="dcterms:W3CDTF">2016-10-28T00:02:00Z</dcterms:created>
  <dcterms:modified xsi:type="dcterms:W3CDTF">2016-10-28T00:02:00Z</dcterms:modified>
</cp:coreProperties>
</file>