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E99" w:rsidRPr="007D6E99" w:rsidRDefault="007D6E99" w:rsidP="007D6E99">
      <w:pPr>
        <w:rPr>
          <w:rFonts w:ascii="Lucida Handwriting" w:hAnsi="Lucida Handwriting"/>
          <w:sz w:val="36"/>
          <w:szCs w:val="36"/>
        </w:rPr>
      </w:pPr>
      <w:r w:rsidRPr="007D6E99">
        <w:rPr>
          <w:rFonts w:ascii="Lucida Handwriting" w:hAnsi="Lucida Handwriting"/>
          <w:sz w:val="36"/>
          <w:szCs w:val="36"/>
        </w:rPr>
        <w:t xml:space="preserve">Killing two birds with one stone: A paper 2 </w:t>
      </w:r>
      <w:r w:rsidR="00B5497F">
        <w:rPr>
          <w:rFonts w:ascii="Lucida Handwriting" w:hAnsi="Lucida Handwriting"/>
          <w:sz w:val="36"/>
          <w:szCs w:val="36"/>
        </w:rPr>
        <w:t xml:space="preserve">contemporary </w:t>
      </w:r>
      <w:r w:rsidRPr="007D6E99">
        <w:rPr>
          <w:rFonts w:ascii="Lucida Handwriting" w:hAnsi="Lucida Handwriting"/>
          <w:sz w:val="36"/>
          <w:szCs w:val="36"/>
        </w:rPr>
        <w:t xml:space="preserve">study and </w:t>
      </w:r>
      <w:r w:rsidR="00B5497F">
        <w:rPr>
          <w:rFonts w:ascii="Lucida Handwriting" w:hAnsi="Lucida Handwriting"/>
          <w:sz w:val="36"/>
          <w:szCs w:val="36"/>
        </w:rPr>
        <w:t>P</w:t>
      </w:r>
      <w:r w:rsidRPr="007D6E99">
        <w:rPr>
          <w:rFonts w:ascii="Lucida Handwriting" w:hAnsi="Lucida Handwriting"/>
          <w:sz w:val="36"/>
          <w:szCs w:val="36"/>
        </w:rPr>
        <w:t xml:space="preserve">aper 3 </w:t>
      </w:r>
      <w:r w:rsidR="00B5497F">
        <w:rPr>
          <w:rFonts w:ascii="Lucida Handwriting" w:hAnsi="Lucida Handwriting"/>
          <w:sz w:val="36"/>
          <w:szCs w:val="36"/>
        </w:rPr>
        <w:t>Methods S</w:t>
      </w:r>
      <w:r w:rsidRPr="007D6E99">
        <w:rPr>
          <w:rFonts w:ascii="Lucida Handwriting" w:hAnsi="Lucida Handwriting"/>
          <w:sz w:val="36"/>
          <w:szCs w:val="36"/>
        </w:rPr>
        <w:t>kills</w:t>
      </w:r>
    </w:p>
    <w:p w:rsidR="007D6E99" w:rsidRDefault="007D6E99" w:rsidP="007D6E99">
      <w:pPr>
        <w:rPr>
          <w:rFonts w:ascii="Palatino Linotype" w:hAnsi="Palatino Linotype"/>
          <w:b/>
          <w:sz w:val="36"/>
          <w:szCs w:val="36"/>
        </w:rPr>
      </w:pPr>
      <w:r w:rsidRPr="007D6E99">
        <w:rPr>
          <w:rFonts w:ascii="Palatino Linotype" w:hAnsi="Palatino Linotype"/>
          <w:b/>
          <w:sz w:val="36"/>
          <w:szCs w:val="36"/>
        </w:rPr>
        <w:t>Wi</w:t>
      </w:r>
      <w:r w:rsidR="00B5497F">
        <w:rPr>
          <w:rFonts w:ascii="Palatino Linotype" w:hAnsi="Palatino Linotype"/>
          <w:b/>
          <w:sz w:val="36"/>
          <w:szCs w:val="36"/>
        </w:rPr>
        <w:t xml:space="preserve">lliams </w:t>
      </w:r>
      <w:bookmarkStart w:id="0" w:name="_GoBack"/>
      <w:bookmarkEnd w:id="0"/>
      <w:r w:rsidRPr="007D6E99">
        <w:rPr>
          <w:rFonts w:ascii="Palatino Linotype" w:hAnsi="Palatino Linotype"/>
          <w:b/>
          <w:sz w:val="36"/>
          <w:szCs w:val="36"/>
        </w:rPr>
        <w:t>(2013)</w:t>
      </w:r>
      <w:r w:rsidR="00B5497F">
        <w:rPr>
          <w:rFonts w:ascii="Palatino Linotype" w:hAnsi="Palatino Linotype"/>
          <w:b/>
          <w:sz w:val="36"/>
          <w:szCs w:val="36"/>
        </w:rPr>
        <w:t xml:space="preserve"> In-class Closed Book Assessment</w:t>
      </w:r>
    </w:p>
    <w:p w:rsidR="00EE16C6" w:rsidRPr="00EE16C6" w:rsidRDefault="00EE16C6" w:rsidP="007D6E99">
      <w:pPr>
        <w:rPr>
          <w:rFonts w:ascii="Palatino Linotype" w:hAnsi="Palatino Linotype"/>
          <w:b/>
          <w:sz w:val="24"/>
          <w:szCs w:val="24"/>
        </w:rPr>
      </w:pPr>
      <w:r w:rsidRPr="00EE16C6">
        <w:rPr>
          <w:rFonts w:ascii="Palatino Linotype" w:hAnsi="Palatino Linotype"/>
          <w:b/>
          <w:sz w:val="24"/>
          <w:szCs w:val="24"/>
        </w:rPr>
        <w:t>This test should take you 54 minutes; there are 40 marks.</w:t>
      </w:r>
    </w:p>
    <w:p w:rsidR="007D6E99" w:rsidRPr="00291A0C" w:rsidRDefault="007D6E99" w:rsidP="00291A0C">
      <w:pPr>
        <w:pStyle w:val="ListParagraph"/>
        <w:numPr>
          <w:ilvl w:val="0"/>
          <w:numId w:val="2"/>
        </w:numPr>
        <w:rPr>
          <w:rFonts w:ascii="Palatino Linotype" w:hAnsi="Palatino Linotype"/>
          <w:sz w:val="24"/>
          <w:szCs w:val="24"/>
        </w:rPr>
      </w:pPr>
      <w:r w:rsidRPr="007D6E99">
        <w:rPr>
          <w:rFonts w:ascii="Palatino Linotype" w:hAnsi="Palatino Linotype"/>
          <w:sz w:val="24"/>
          <w:szCs w:val="24"/>
        </w:rPr>
        <w:t xml:space="preserve">Williams </w:t>
      </w:r>
      <w:r>
        <w:rPr>
          <w:rFonts w:ascii="Palatino Linotype" w:hAnsi="Palatino Linotype"/>
          <w:sz w:val="24"/>
          <w:szCs w:val="24"/>
        </w:rPr>
        <w:t xml:space="preserve">et al </w:t>
      </w:r>
      <w:r w:rsidRPr="007D6E99">
        <w:rPr>
          <w:rFonts w:ascii="Palatino Linotype" w:hAnsi="Palatino Linotype"/>
          <w:sz w:val="24"/>
          <w:szCs w:val="24"/>
        </w:rPr>
        <w:t>(2013) use</w:t>
      </w:r>
      <w:r>
        <w:rPr>
          <w:rFonts w:ascii="Palatino Linotype" w:hAnsi="Palatino Linotype"/>
          <w:sz w:val="24"/>
          <w:szCs w:val="24"/>
        </w:rPr>
        <w:t>d</w:t>
      </w:r>
      <w:r w:rsidRPr="007D6E99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many different sel</w:t>
      </w:r>
      <w:r w:rsidR="00291A0C">
        <w:rPr>
          <w:rFonts w:ascii="Palatino Linotype" w:hAnsi="Palatino Linotype"/>
          <w:sz w:val="24"/>
          <w:szCs w:val="24"/>
        </w:rPr>
        <w:t>f-</w:t>
      </w:r>
      <w:r>
        <w:rPr>
          <w:rFonts w:ascii="Palatino Linotype" w:hAnsi="Palatino Linotype"/>
          <w:sz w:val="24"/>
          <w:szCs w:val="24"/>
        </w:rPr>
        <w:t xml:space="preserve">report questionnaires to gather </w:t>
      </w:r>
      <w:r w:rsidRPr="007D6E99">
        <w:rPr>
          <w:rFonts w:ascii="Palatino Linotype" w:hAnsi="Palatino Linotype"/>
          <w:sz w:val="24"/>
          <w:szCs w:val="24"/>
        </w:rPr>
        <w:t>quantitative data</w:t>
      </w:r>
      <w:r>
        <w:rPr>
          <w:rFonts w:ascii="Palatino Linotype" w:hAnsi="Palatino Linotype"/>
          <w:sz w:val="24"/>
          <w:szCs w:val="24"/>
        </w:rPr>
        <w:t xml:space="preserve"> in their study on internet-delivered CBT. With reference to data collected in this study, give one strength and one weakness of the use of quantitative data. (4)</w:t>
      </w:r>
    </w:p>
    <w:p w:rsidR="007D6E99" w:rsidRPr="00291A0C" w:rsidRDefault="007D6E99" w:rsidP="00291A0C">
      <w:pPr>
        <w:pStyle w:val="ListParagraph"/>
        <w:numPr>
          <w:ilvl w:val="0"/>
          <w:numId w:val="2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Williams et al (2013) gathered primary data in their study from 69 participants. Compare the use of primary and secondary data in clinical psychology (</w:t>
      </w:r>
      <w:r w:rsidR="00EE16C6">
        <w:rPr>
          <w:rFonts w:ascii="Palatino Linotype" w:hAnsi="Palatino Linotype"/>
          <w:sz w:val="24"/>
          <w:szCs w:val="24"/>
        </w:rPr>
        <w:t>3</w:t>
      </w:r>
      <w:r>
        <w:rPr>
          <w:rFonts w:ascii="Palatino Linotype" w:hAnsi="Palatino Linotype"/>
          <w:sz w:val="24"/>
          <w:szCs w:val="24"/>
        </w:rPr>
        <w:t>)</w:t>
      </w:r>
    </w:p>
    <w:p w:rsidR="004B562C" w:rsidRPr="00291A0C" w:rsidRDefault="007D6E99" w:rsidP="00291A0C">
      <w:pPr>
        <w:pStyle w:val="ListParagraph"/>
        <w:numPr>
          <w:ilvl w:val="0"/>
          <w:numId w:val="2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Evaluate the sampl</w:t>
      </w:r>
      <w:r w:rsidR="004B562C">
        <w:rPr>
          <w:rFonts w:ascii="Palatino Linotype" w:hAnsi="Palatino Linotype"/>
          <w:sz w:val="24"/>
          <w:szCs w:val="24"/>
        </w:rPr>
        <w:t>e</w:t>
      </w:r>
      <w:r>
        <w:rPr>
          <w:rFonts w:ascii="Palatino Linotype" w:hAnsi="Palatino Linotype"/>
          <w:sz w:val="24"/>
          <w:szCs w:val="24"/>
        </w:rPr>
        <w:t xml:space="preserve"> used in Williams et</w:t>
      </w:r>
      <w:r w:rsidR="004B562C">
        <w:rPr>
          <w:rFonts w:ascii="Palatino Linotype" w:hAnsi="Palatino Linotype"/>
          <w:sz w:val="24"/>
          <w:szCs w:val="24"/>
        </w:rPr>
        <w:t xml:space="preserve"> al (2013)</w:t>
      </w:r>
      <w:r w:rsidR="00EE16C6">
        <w:rPr>
          <w:rFonts w:ascii="Palatino Linotype" w:hAnsi="Palatino Linotype"/>
          <w:sz w:val="24"/>
          <w:szCs w:val="24"/>
        </w:rPr>
        <w:t xml:space="preserve"> (2)</w:t>
      </w:r>
    </w:p>
    <w:p w:rsidR="00291A0C" w:rsidRPr="00291A0C" w:rsidRDefault="004B562C" w:rsidP="00291A0C">
      <w:pPr>
        <w:pStyle w:val="ListParagraph"/>
        <w:numPr>
          <w:ilvl w:val="0"/>
          <w:numId w:val="2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Williams et al (2013) had a complex experimental design combining elements of independent (between subjects) and repeated measures (within subjects) designs. This is known as a “mixed design”. Describe the design of Williams study and explain how it uses both experimental designs. (2)</w:t>
      </w:r>
    </w:p>
    <w:p w:rsidR="00291A0C" w:rsidRPr="00291A0C" w:rsidRDefault="004B562C" w:rsidP="00291A0C">
      <w:pPr>
        <w:pStyle w:val="ListParagraph"/>
        <w:numPr>
          <w:ilvl w:val="0"/>
          <w:numId w:val="2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Write a suitable directional experimental hypothesis for Williams</w:t>
      </w:r>
      <w:r w:rsidR="00291A0C">
        <w:rPr>
          <w:rFonts w:ascii="Palatino Linotype" w:hAnsi="Palatino Linotype"/>
          <w:sz w:val="24"/>
          <w:szCs w:val="24"/>
        </w:rPr>
        <w:t xml:space="preserve"> looki</w:t>
      </w:r>
      <w:r>
        <w:rPr>
          <w:rFonts w:ascii="Palatino Linotype" w:hAnsi="Palatino Linotype"/>
          <w:sz w:val="24"/>
          <w:szCs w:val="24"/>
        </w:rPr>
        <w:t>n</w:t>
      </w:r>
      <w:r w:rsidR="00291A0C">
        <w:rPr>
          <w:rFonts w:ascii="Palatino Linotype" w:hAnsi="Palatino Linotype"/>
          <w:sz w:val="24"/>
          <w:szCs w:val="24"/>
        </w:rPr>
        <w:t xml:space="preserve">g </w:t>
      </w:r>
      <w:r>
        <w:rPr>
          <w:rFonts w:ascii="Palatino Linotype" w:hAnsi="Palatino Linotype"/>
          <w:sz w:val="24"/>
          <w:szCs w:val="24"/>
        </w:rPr>
        <w:t>at any element of the study that you like.</w:t>
      </w:r>
      <w:r w:rsidR="00291A0C">
        <w:rPr>
          <w:rFonts w:ascii="Palatino Linotype" w:hAnsi="Palatino Linotype"/>
          <w:sz w:val="24"/>
          <w:szCs w:val="24"/>
        </w:rPr>
        <w:t xml:space="preserve">  (3)</w:t>
      </w:r>
    </w:p>
    <w:p w:rsidR="00291A0C" w:rsidRPr="00291A0C" w:rsidRDefault="00291A0C" w:rsidP="00291A0C">
      <w:pPr>
        <w:pStyle w:val="ListParagraph"/>
        <w:numPr>
          <w:ilvl w:val="0"/>
          <w:numId w:val="2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Write a suitable non-directional null hypothesis for another </w:t>
      </w:r>
      <w:r>
        <w:rPr>
          <w:rFonts w:ascii="Palatino Linotype" w:hAnsi="Palatino Linotype"/>
          <w:sz w:val="24"/>
          <w:szCs w:val="24"/>
        </w:rPr>
        <w:t>element of the study</w:t>
      </w:r>
      <w:r>
        <w:rPr>
          <w:rFonts w:ascii="Palatino Linotype" w:hAnsi="Palatino Linotype"/>
          <w:sz w:val="24"/>
          <w:szCs w:val="24"/>
        </w:rPr>
        <w:t>. (3)</w:t>
      </w:r>
    </w:p>
    <w:p w:rsidR="00291A0C" w:rsidRPr="00291A0C" w:rsidRDefault="00291A0C" w:rsidP="00291A0C">
      <w:pPr>
        <w:pStyle w:val="ListParagraph"/>
        <w:numPr>
          <w:ilvl w:val="0"/>
          <w:numId w:val="2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Give one limitation of the use of self-reports in this study (2)</w:t>
      </w:r>
    </w:p>
    <w:p w:rsidR="00291A0C" w:rsidRDefault="00291A0C" w:rsidP="007D6E99">
      <w:pPr>
        <w:pStyle w:val="ListParagraph"/>
        <w:numPr>
          <w:ilvl w:val="0"/>
          <w:numId w:val="2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This study used questionnaires to gather the data. If Williams et al (2013) had used interviews instead, how might this have affected the analysis of the data (3)</w:t>
      </w:r>
    </w:p>
    <w:p w:rsidR="00291A0C" w:rsidRDefault="00291A0C" w:rsidP="007D6E99">
      <w:pPr>
        <w:pStyle w:val="ListParagraph"/>
        <w:numPr>
          <w:ilvl w:val="0"/>
          <w:numId w:val="2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William</w:t>
      </w:r>
      <w:r w:rsidR="00EE16C6">
        <w:rPr>
          <w:rFonts w:ascii="Palatino Linotype" w:hAnsi="Palatino Linotype"/>
          <w:sz w:val="24"/>
          <w:szCs w:val="24"/>
        </w:rPr>
        <w:t xml:space="preserve">s </w:t>
      </w:r>
      <w:r>
        <w:rPr>
          <w:rFonts w:ascii="Palatino Linotype" w:hAnsi="Palatino Linotype"/>
          <w:sz w:val="24"/>
          <w:szCs w:val="24"/>
        </w:rPr>
        <w:t xml:space="preserve">et al </w:t>
      </w:r>
      <w:r w:rsidR="00EE16C6">
        <w:rPr>
          <w:rFonts w:ascii="Palatino Linotype" w:hAnsi="Palatino Linotype"/>
          <w:sz w:val="24"/>
          <w:szCs w:val="24"/>
        </w:rPr>
        <w:t xml:space="preserve">(2013) </w:t>
      </w:r>
      <w:r>
        <w:rPr>
          <w:rFonts w:ascii="Palatino Linotype" w:hAnsi="Palatino Linotype"/>
          <w:sz w:val="24"/>
          <w:szCs w:val="24"/>
        </w:rPr>
        <w:t>state that t</w:t>
      </w:r>
      <w:r w:rsidR="00EE16C6">
        <w:rPr>
          <w:rFonts w:ascii="Palatino Linotype" w:hAnsi="Palatino Linotype"/>
          <w:sz w:val="24"/>
          <w:szCs w:val="24"/>
        </w:rPr>
        <w:t>h</w:t>
      </w:r>
      <w:r>
        <w:rPr>
          <w:rFonts w:ascii="Palatino Linotype" w:hAnsi="Palatino Linotype"/>
          <w:sz w:val="24"/>
          <w:szCs w:val="24"/>
        </w:rPr>
        <w:t>ey randomly allocated their partic</w:t>
      </w:r>
      <w:r w:rsidR="00EE16C6">
        <w:rPr>
          <w:rFonts w:ascii="Palatino Linotype" w:hAnsi="Palatino Linotype"/>
          <w:sz w:val="24"/>
          <w:szCs w:val="24"/>
        </w:rPr>
        <w:t>i</w:t>
      </w:r>
      <w:r>
        <w:rPr>
          <w:rFonts w:ascii="Palatino Linotype" w:hAnsi="Palatino Linotype"/>
          <w:sz w:val="24"/>
          <w:szCs w:val="24"/>
        </w:rPr>
        <w:t>pants to either the intervention group</w:t>
      </w:r>
      <w:r w:rsidR="00EE16C6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or the waiting list control group. Explain how this is a strength </w:t>
      </w:r>
      <w:r w:rsidR="00EE16C6">
        <w:rPr>
          <w:rFonts w:ascii="Palatino Linotype" w:hAnsi="Palatino Linotype"/>
          <w:sz w:val="24"/>
          <w:szCs w:val="24"/>
        </w:rPr>
        <w:t>o</w:t>
      </w:r>
      <w:r>
        <w:rPr>
          <w:rFonts w:ascii="Palatino Linotype" w:hAnsi="Palatino Linotype"/>
          <w:sz w:val="24"/>
          <w:szCs w:val="24"/>
        </w:rPr>
        <w:t>f the</w:t>
      </w:r>
      <w:r w:rsidR="00EE16C6">
        <w:rPr>
          <w:rFonts w:ascii="Palatino Linotype" w:hAnsi="Palatino Linotype"/>
          <w:sz w:val="24"/>
          <w:szCs w:val="24"/>
        </w:rPr>
        <w:t>i</w:t>
      </w:r>
      <w:r>
        <w:rPr>
          <w:rFonts w:ascii="Palatino Linotype" w:hAnsi="Palatino Linotype"/>
          <w:sz w:val="24"/>
          <w:szCs w:val="24"/>
        </w:rPr>
        <w:t>r design (2)</w:t>
      </w:r>
    </w:p>
    <w:p w:rsidR="00EE16C6" w:rsidRDefault="00EE16C6" w:rsidP="007D6E99">
      <w:pPr>
        <w:pStyle w:val="ListParagraph"/>
        <w:numPr>
          <w:ilvl w:val="0"/>
          <w:numId w:val="2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Williams et al (2013) required their </w:t>
      </w:r>
      <w:proofErr w:type="spellStart"/>
      <w:r>
        <w:rPr>
          <w:rFonts w:ascii="Palatino Linotype" w:hAnsi="Palatino Linotype"/>
          <w:sz w:val="24"/>
          <w:szCs w:val="24"/>
        </w:rPr>
        <w:t>Pps</w:t>
      </w:r>
      <w:proofErr w:type="spellEnd"/>
      <w:r>
        <w:rPr>
          <w:rFonts w:ascii="Palatino Linotype" w:hAnsi="Palatino Linotype"/>
          <w:sz w:val="24"/>
          <w:szCs w:val="24"/>
        </w:rPr>
        <w:t xml:space="preserve"> to complete the battery of self-report questionnaires three times, once at baseline, then post CBM-I and then again at the end of the study after the </w:t>
      </w:r>
      <w:proofErr w:type="spellStart"/>
      <w:r>
        <w:rPr>
          <w:rFonts w:ascii="Palatino Linotype" w:hAnsi="Palatino Linotype"/>
          <w:sz w:val="24"/>
          <w:szCs w:val="24"/>
        </w:rPr>
        <w:t>iCBT</w:t>
      </w:r>
      <w:proofErr w:type="spellEnd"/>
      <w:r>
        <w:rPr>
          <w:rFonts w:ascii="Palatino Linotype" w:hAnsi="Palatino Linotype"/>
          <w:sz w:val="24"/>
          <w:szCs w:val="24"/>
        </w:rPr>
        <w:t>. Explain a potential weakness of this aspect of the design (2)</w:t>
      </w:r>
    </w:p>
    <w:p w:rsidR="00EE16C6" w:rsidRDefault="00EE16C6" w:rsidP="007D6E99">
      <w:pPr>
        <w:pStyle w:val="ListParagraph"/>
        <w:numPr>
          <w:ilvl w:val="0"/>
          <w:numId w:val="2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 xml:space="preserve">The following table shows the findings of the study. Determine three conclusions regarding the efficacy of CBM-I and </w:t>
      </w:r>
      <w:proofErr w:type="spellStart"/>
      <w:r>
        <w:rPr>
          <w:rFonts w:ascii="Palatino Linotype" w:hAnsi="Palatino Linotype"/>
          <w:sz w:val="24"/>
          <w:szCs w:val="24"/>
        </w:rPr>
        <w:t>iCBT</w:t>
      </w:r>
      <w:proofErr w:type="spellEnd"/>
      <w:r>
        <w:rPr>
          <w:rFonts w:ascii="Palatino Linotype" w:hAnsi="Palatino Linotype"/>
          <w:sz w:val="24"/>
          <w:szCs w:val="24"/>
        </w:rPr>
        <w:t xml:space="preserve"> that could be drawn from this data set (6)</w:t>
      </w:r>
    </w:p>
    <w:p w:rsidR="00EE16C6" w:rsidRDefault="00EE16C6" w:rsidP="00EE16C6">
      <w:pPr>
        <w:pStyle w:val="ListParagraph"/>
        <w:rPr>
          <w:rFonts w:ascii="Palatino Linotype" w:hAnsi="Palatino Linotype"/>
          <w:sz w:val="24"/>
          <w:szCs w:val="24"/>
        </w:rPr>
      </w:pPr>
    </w:p>
    <w:tbl>
      <w:tblPr>
        <w:tblStyle w:val="LightShading"/>
        <w:tblpPr w:leftFromText="180" w:rightFromText="180" w:vertAnchor="page" w:horzAnchor="margin" w:tblpXSpec="center" w:tblpY="3271"/>
        <w:tblW w:w="7196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560"/>
        <w:gridCol w:w="1275"/>
        <w:gridCol w:w="1701"/>
        <w:gridCol w:w="1418"/>
      </w:tblGrid>
      <w:tr w:rsidR="00EE16C6" w:rsidTr="00EE16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E16C6" w:rsidRDefault="00EE16C6" w:rsidP="00EE16C6">
            <w:pPr>
              <w:rPr>
                <w:b w:val="0"/>
              </w:rPr>
            </w:pPr>
            <w:r>
              <w:rPr>
                <w:b w:val="0"/>
              </w:rPr>
              <w:t>Measure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E16C6" w:rsidRDefault="00EE16C6" w:rsidP="00EE16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>
              <w:rPr>
                <w:b w:val="0"/>
              </w:rPr>
              <w:t>Group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E16C6" w:rsidRDefault="00EE16C6" w:rsidP="00EE16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>
              <w:rPr>
                <w:b w:val="0"/>
              </w:rPr>
              <w:t>Baseline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E16C6" w:rsidRDefault="00EE16C6" w:rsidP="00EE16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>
              <w:rPr>
                <w:b w:val="0"/>
              </w:rPr>
              <w:t>After CBM-I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E16C6" w:rsidRDefault="00EE16C6" w:rsidP="00EE16C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>
              <w:rPr>
                <w:b w:val="0"/>
              </w:rPr>
              <w:t xml:space="preserve">After </w:t>
            </w:r>
            <w:proofErr w:type="spellStart"/>
            <w:r>
              <w:rPr>
                <w:b w:val="0"/>
              </w:rPr>
              <w:t>iCBT</w:t>
            </w:r>
            <w:proofErr w:type="spellEnd"/>
          </w:p>
        </w:tc>
      </w:tr>
      <w:tr w:rsidR="00EE16C6" w:rsidTr="00EE16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E16C6" w:rsidRDefault="00EE16C6" w:rsidP="00EE16C6">
            <w:pPr>
              <w:rPr>
                <w:b w:val="0"/>
              </w:rPr>
            </w:pPr>
            <w:r>
              <w:rPr>
                <w:b w:val="0"/>
              </w:rPr>
              <w:t>BDI -II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</w:rPr>
            </w:pPr>
            <w:r>
              <w:rPr>
                <w:i/>
              </w:rPr>
              <w:t>Intervention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27.97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18.96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10.40</w:t>
            </w:r>
          </w:p>
        </w:tc>
      </w:tr>
      <w:tr w:rsidR="00EE16C6" w:rsidTr="00EE16C6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6C6" w:rsidRDefault="00EE16C6" w:rsidP="00EE16C6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</w:rPr>
            </w:pPr>
            <w:r>
              <w:rPr>
                <w:i/>
              </w:rPr>
              <w:t>Waiting List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24.82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20.54</w:t>
            </w:r>
          </w:p>
        </w:tc>
      </w:tr>
      <w:tr w:rsidR="00EE16C6" w:rsidTr="00EE16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E16C6" w:rsidRDefault="00EE16C6" w:rsidP="00EE16C6">
            <w:pPr>
              <w:rPr>
                <w:b w:val="0"/>
              </w:rPr>
            </w:pPr>
            <w:r>
              <w:rPr>
                <w:b w:val="0"/>
              </w:rPr>
              <w:t>PHQ-9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</w:rPr>
            </w:pPr>
            <w:r>
              <w:rPr>
                <w:i/>
              </w:rPr>
              <w:t>Intervention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12.38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9.88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5.15</w:t>
            </w:r>
          </w:p>
        </w:tc>
      </w:tr>
      <w:tr w:rsidR="00EE16C6" w:rsidTr="00EE16C6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6C6" w:rsidRDefault="00EE16C6" w:rsidP="00EE16C6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</w:rPr>
            </w:pPr>
            <w:r>
              <w:rPr>
                <w:i/>
              </w:rPr>
              <w:t>Waiting List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13.81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13.03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10.59</w:t>
            </w:r>
          </w:p>
        </w:tc>
      </w:tr>
      <w:tr w:rsidR="00EE16C6" w:rsidTr="00EE16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E16C6" w:rsidRDefault="00EE16C6" w:rsidP="00EE16C6">
            <w:pPr>
              <w:rPr>
                <w:b w:val="0"/>
              </w:rPr>
            </w:pPr>
            <w:r>
              <w:rPr>
                <w:b w:val="0"/>
              </w:rPr>
              <w:t>K10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</w:rPr>
            </w:pPr>
            <w:r>
              <w:rPr>
                <w:i/>
              </w:rPr>
              <w:t>Intervention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29.26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17.40</w:t>
            </w:r>
          </w:p>
        </w:tc>
      </w:tr>
      <w:tr w:rsidR="00EE16C6" w:rsidTr="00EE16C6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6C6" w:rsidRDefault="00EE16C6" w:rsidP="00EE16C6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</w:rPr>
            </w:pPr>
            <w:r>
              <w:rPr>
                <w:i/>
              </w:rPr>
              <w:t>Waiting List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28.62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28.33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24.45</w:t>
            </w:r>
          </w:p>
        </w:tc>
      </w:tr>
      <w:tr w:rsidR="00EE16C6" w:rsidTr="00EE16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E16C6" w:rsidRDefault="00EE16C6" w:rsidP="00EE16C6">
            <w:pPr>
              <w:rPr>
                <w:b w:val="0"/>
              </w:rPr>
            </w:pPr>
            <w:r>
              <w:rPr>
                <w:b w:val="0"/>
              </w:rPr>
              <w:t>AST-D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</w:rPr>
            </w:pPr>
            <w:r>
              <w:rPr>
                <w:i/>
              </w:rPr>
              <w:t>Intervention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4.67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N/A</w:t>
            </w:r>
          </w:p>
        </w:tc>
      </w:tr>
      <w:tr w:rsidR="00EE16C6" w:rsidTr="00EE16C6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6C6" w:rsidRDefault="00EE16C6" w:rsidP="00EE16C6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</w:rPr>
            </w:pPr>
            <w:r>
              <w:rPr>
                <w:i/>
              </w:rPr>
              <w:t>Waiting List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4.60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4.32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16C6" w:rsidRDefault="00EE16C6" w:rsidP="00EE16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N/A</w:t>
            </w:r>
          </w:p>
        </w:tc>
      </w:tr>
    </w:tbl>
    <w:p w:rsidR="00EE16C6" w:rsidRDefault="00EE16C6" w:rsidP="00EE16C6">
      <w:pPr>
        <w:pStyle w:val="ListParagraph"/>
        <w:rPr>
          <w:rFonts w:ascii="Palatino Linotype" w:hAnsi="Palatino Linotype"/>
          <w:sz w:val="24"/>
          <w:szCs w:val="24"/>
        </w:rPr>
      </w:pPr>
    </w:p>
    <w:p w:rsidR="00291A0C" w:rsidRDefault="00291A0C" w:rsidP="00291A0C">
      <w:pPr>
        <w:pStyle w:val="ListParagraph"/>
        <w:rPr>
          <w:rFonts w:ascii="Palatino Linotype" w:hAnsi="Palatino Linotype"/>
          <w:sz w:val="24"/>
          <w:szCs w:val="24"/>
        </w:rPr>
      </w:pPr>
    </w:p>
    <w:p w:rsidR="00EE16C6" w:rsidRDefault="00EE16C6" w:rsidP="00291A0C">
      <w:pPr>
        <w:pStyle w:val="ListParagraph"/>
        <w:rPr>
          <w:rFonts w:ascii="Palatino Linotype" w:hAnsi="Palatino Linotype"/>
          <w:sz w:val="24"/>
          <w:szCs w:val="24"/>
        </w:rPr>
      </w:pPr>
    </w:p>
    <w:p w:rsidR="00EE16C6" w:rsidRDefault="00EE16C6" w:rsidP="00291A0C">
      <w:pPr>
        <w:pStyle w:val="ListParagraph"/>
        <w:rPr>
          <w:rFonts w:ascii="Palatino Linotype" w:hAnsi="Palatino Linotype"/>
          <w:sz w:val="24"/>
          <w:szCs w:val="24"/>
        </w:rPr>
      </w:pPr>
    </w:p>
    <w:p w:rsidR="00EE16C6" w:rsidRDefault="00EE16C6" w:rsidP="00291A0C">
      <w:pPr>
        <w:pStyle w:val="ListParagraph"/>
        <w:rPr>
          <w:rFonts w:ascii="Palatino Linotype" w:hAnsi="Palatino Linotype"/>
          <w:sz w:val="24"/>
          <w:szCs w:val="24"/>
        </w:rPr>
      </w:pPr>
    </w:p>
    <w:p w:rsidR="00EE16C6" w:rsidRDefault="00EE16C6" w:rsidP="00291A0C">
      <w:pPr>
        <w:pStyle w:val="ListParagraph"/>
        <w:rPr>
          <w:rFonts w:ascii="Palatino Linotype" w:hAnsi="Palatino Linotype"/>
          <w:sz w:val="24"/>
          <w:szCs w:val="24"/>
        </w:rPr>
      </w:pPr>
    </w:p>
    <w:p w:rsidR="00EE16C6" w:rsidRDefault="00EE16C6" w:rsidP="00291A0C">
      <w:pPr>
        <w:pStyle w:val="ListParagraph"/>
        <w:rPr>
          <w:rFonts w:ascii="Palatino Linotype" w:hAnsi="Palatino Linotype"/>
          <w:sz w:val="24"/>
          <w:szCs w:val="24"/>
        </w:rPr>
      </w:pPr>
    </w:p>
    <w:p w:rsidR="00EE16C6" w:rsidRDefault="00EE16C6" w:rsidP="00291A0C">
      <w:pPr>
        <w:pStyle w:val="ListParagraph"/>
        <w:rPr>
          <w:rFonts w:ascii="Palatino Linotype" w:hAnsi="Palatino Linotype"/>
          <w:sz w:val="24"/>
          <w:szCs w:val="24"/>
        </w:rPr>
      </w:pPr>
    </w:p>
    <w:p w:rsidR="00EE16C6" w:rsidRDefault="00EE16C6" w:rsidP="00291A0C">
      <w:pPr>
        <w:pStyle w:val="ListParagraph"/>
        <w:rPr>
          <w:rFonts w:ascii="Palatino Linotype" w:hAnsi="Palatino Linotype"/>
          <w:sz w:val="24"/>
          <w:szCs w:val="24"/>
        </w:rPr>
      </w:pPr>
    </w:p>
    <w:p w:rsidR="00EE16C6" w:rsidRDefault="00EE16C6" w:rsidP="00291A0C">
      <w:pPr>
        <w:pStyle w:val="ListParagraph"/>
        <w:rPr>
          <w:rFonts w:ascii="Palatino Linotype" w:hAnsi="Palatino Linotype"/>
          <w:sz w:val="24"/>
          <w:szCs w:val="24"/>
        </w:rPr>
      </w:pPr>
    </w:p>
    <w:p w:rsidR="00EE16C6" w:rsidRPr="00EE16C6" w:rsidRDefault="00EE16C6" w:rsidP="00EE16C6">
      <w:pPr>
        <w:rPr>
          <w:rFonts w:ascii="Palatino Linotype" w:hAnsi="Palatino Linotype"/>
          <w:sz w:val="24"/>
          <w:szCs w:val="24"/>
        </w:rPr>
      </w:pPr>
    </w:p>
    <w:p w:rsidR="00EE16C6" w:rsidRDefault="00EE16C6" w:rsidP="00291A0C">
      <w:pPr>
        <w:pStyle w:val="ListParagraph"/>
        <w:rPr>
          <w:rFonts w:ascii="Palatino Linotype" w:hAnsi="Palatino Linotype"/>
          <w:sz w:val="24"/>
          <w:szCs w:val="24"/>
        </w:rPr>
      </w:pPr>
    </w:p>
    <w:p w:rsidR="00EE16C6" w:rsidRPr="00291A0C" w:rsidRDefault="00EE16C6" w:rsidP="00EE16C6">
      <w:pPr>
        <w:pStyle w:val="ListParagraph"/>
        <w:numPr>
          <w:ilvl w:val="0"/>
          <w:numId w:val="2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 Evaluate Williams et al (2013) ensuring that you refer to at least one ethical issue in your answer (8) (think GRAVESOC)</w:t>
      </w:r>
    </w:p>
    <w:sectPr w:rsidR="00EE16C6" w:rsidRPr="00291A0C" w:rsidSect="007D6E99">
      <w:headerReference w:type="default" r:id="rId9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5CAA" w:rsidRDefault="00015CAA" w:rsidP="007D6E99">
      <w:pPr>
        <w:spacing w:after="0" w:line="240" w:lineRule="auto"/>
      </w:pPr>
      <w:r>
        <w:separator/>
      </w:r>
    </w:p>
  </w:endnote>
  <w:endnote w:type="continuationSeparator" w:id="0">
    <w:p w:rsidR="00015CAA" w:rsidRDefault="00015CAA" w:rsidP="007D6E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5CAA" w:rsidRDefault="00015CAA" w:rsidP="007D6E99">
      <w:pPr>
        <w:spacing w:after="0" w:line="240" w:lineRule="auto"/>
      </w:pPr>
      <w:r>
        <w:separator/>
      </w:r>
    </w:p>
  </w:footnote>
  <w:footnote w:type="continuationSeparator" w:id="0">
    <w:p w:rsidR="00015CAA" w:rsidRDefault="00015CAA" w:rsidP="007D6E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7D6E99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7D16856261844CAABF8AE110F9F03867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7D6E99" w:rsidRDefault="007D6E99" w:rsidP="007D6E99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Paper 2: Clinical Psychology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49D7308316734CD5BEDABCCF3B262BF4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7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7D6E99" w:rsidRDefault="007D6E99" w:rsidP="007D6E99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2017</w:t>
              </w:r>
            </w:p>
          </w:tc>
        </w:sdtContent>
      </w:sdt>
    </w:tr>
  </w:tbl>
  <w:p w:rsidR="007D6E99" w:rsidRDefault="007D6E9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BE7C65"/>
    <w:multiLevelType w:val="hybridMultilevel"/>
    <w:tmpl w:val="0AE44C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B12435"/>
    <w:multiLevelType w:val="hybridMultilevel"/>
    <w:tmpl w:val="330CCE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E99"/>
    <w:rsid w:val="00015CAA"/>
    <w:rsid w:val="00291A0C"/>
    <w:rsid w:val="004B562C"/>
    <w:rsid w:val="007D6E99"/>
    <w:rsid w:val="00B5497F"/>
    <w:rsid w:val="00C7416F"/>
    <w:rsid w:val="00E64F3C"/>
    <w:rsid w:val="00EE1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6E9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D6E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6E99"/>
  </w:style>
  <w:style w:type="paragraph" w:styleId="Footer">
    <w:name w:val="footer"/>
    <w:basedOn w:val="Normal"/>
    <w:link w:val="FooterChar"/>
    <w:uiPriority w:val="99"/>
    <w:unhideWhenUsed/>
    <w:rsid w:val="007D6E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6E99"/>
  </w:style>
  <w:style w:type="paragraph" w:styleId="BalloonText">
    <w:name w:val="Balloon Text"/>
    <w:basedOn w:val="Normal"/>
    <w:link w:val="BalloonTextChar"/>
    <w:uiPriority w:val="99"/>
    <w:semiHidden/>
    <w:unhideWhenUsed/>
    <w:rsid w:val="007D6E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E99"/>
    <w:rPr>
      <w:rFonts w:ascii="Tahoma" w:hAnsi="Tahoma" w:cs="Tahoma"/>
      <w:sz w:val="16"/>
      <w:szCs w:val="16"/>
    </w:rPr>
  </w:style>
  <w:style w:type="table" w:styleId="LightShading">
    <w:name w:val="Light Shading"/>
    <w:basedOn w:val="TableNormal"/>
    <w:uiPriority w:val="60"/>
    <w:rsid w:val="00EE16C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nil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6E9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D6E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6E99"/>
  </w:style>
  <w:style w:type="paragraph" w:styleId="Footer">
    <w:name w:val="footer"/>
    <w:basedOn w:val="Normal"/>
    <w:link w:val="FooterChar"/>
    <w:uiPriority w:val="99"/>
    <w:unhideWhenUsed/>
    <w:rsid w:val="007D6E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6E99"/>
  </w:style>
  <w:style w:type="paragraph" w:styleId="BalloonText">
    <w:name w:val="Balloon Text"/>
    <w:basedOn w:val="Normal"/>
    <w:link w:val="BalloonTextChar"/>
    <w:uiPriority w:val="99"/>
    <w:semiHidden/>
    <w:unhideWhenUsed/>
    <w:rsid w:val="007D6E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E99"/>
    <w:rPr>
      <w:rFonts w:ascii="Tahoma" w:hAnsi="Tahoma" w:cs="Tahoma"/>
      <w:sz w:val="16"/>
      <w:szCs w:val="16"/>
    </w:rPr>
  </w:style>
  <w:style w:type="table" w:styleId="LightShading">
    <w:name w:val="Light Shading"/>
    <w:basedOn w:val="TableNormal"/>
    <w:uiPriority w:val="60"/>
    <w:rsid w:val="00EE16C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nil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146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7D16856261844CAABF8AE110F9F038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FF3591-A1D9-4FCF-8F9C-A20898433E32}"/>
      </w:docPartPr>
      <w:docPartBody>
        <w:p w:rsidR="00000000" w:rsidRDefault="00650B7E" w:rsidP="00650B7E">
          <w:pPr>
            <w:pStyle w:val="7D16856261844CAABF8AE110F9F03867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49D7308316734CD5BEDABCCF3B262B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9FF107-3C89-485E-9574-669BF1468CF4}"/>
      </w:docPartPr>
      <w:docPartBody>
        <w:p w:rsidR="00000000" w:rsidRDefault="00650B7E" w:rsidP="00650B7E">
          <w:pPr>
            <w:pStyle w:val="49D7308316734CD5BEDABCCF3B262BF4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B7E"/>
    <w:rsid w:val="003512C4"/>
    <w:rsid w:val="00650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D16856261844CAABF8AE110F9F03867">
    <w:name w:val="7D16856261844CAABF8AE110F9F03867"/>
    <w:rsid w:val="00650B7E"/>
  </w:style>
  <w:style w:type="paragraph" w:customStyle="1" w:styleId="49D7308316734CD5BEDABCCF3B262BF4">
    <w:name w:val="49D7308316734CD5BEDABCCF3B262BF4"/>
    <w:rsid w:val="00650B7E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D16856261844CAABF8AE110F9F03867">
    <w:name w:val="7D16856261844CAABF8AE110F9F03867"/>
    <w:rsid w:val="00650B7E"/>
  </w:style>
  <w:style w:type="paragraph" w:customStyle="1" w:styleId="49D7308316734CD5BEDABCCF3B262BF4">
    <w:name w:val="49D7308316734CD5BEDABCCF3B262BF4"/>
    <w:rsid w:val="00650B7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2017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367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2457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2: Clinical Psychology (AJW)</dc:title>
  <dc:creator>IT Dept</dc:creator>
  <cp:lastModifiedBy>IT Dept</cp:lastModifiedBy>
  <cp:revision>1</cp:revision>
  <dcterms:created xsi:type="dcterms:W3CDTF">2017-02-13T20:25:00Z</dcterms:created>
  <dcterms:modified xsi:type="dcterms:W3CDTF">2017-02-13T21:29:00Z</dcterms:modified>
</cp:coreProperties>
</file>