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4085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1E2B87" w:rsidTr="00FA778E">
        <w:tc>
          <w:tcPr>
            <w:tcW w:w="9889" w:type="dxa"/>
          </w:tcPr>
          <w:p w:rsidR="00346831" w:rsidRDefault="00B307F3" w:rsidP="00FA778E">
            <w:r w:rsidRPr="00B307F3">
              <w:t xml:space="preserve">Milgram (1974) </w:t>
            </w:r>
            <w:r w:rsidR="00C82CDB">
              <w:t xml:space="preserve">describes how humans live in </w:t>
            </w:r>
            <w:r w:rsidR="00346831">
              <w:t>H……………...</w:t>
            </w:r>
            <w:r w:rsidR="00C82CDB">
              <w:t xml:space="preserve"> ordered social groups</w:t>
            </w:r>
            <w:r w:rsidR="00346831">
              <w:t xml:space="preserve"> and </w:t>
            </w:r>
            <w:r w:rsidR="00C82CDB">
              <w:t>says th</w:t>
            </w:r>
            <w:r w:rsidR="00346831">
              <w:t>at ….</w:t>
            </w:r>
          </w:p>
          <w:p w:rsidR="00346831" w:rsidRDefault="00346831" w:rsidP="009F2335">
            <w:pPr>
              <w:rPr>
                <w:rFonts w:ascii="Bradley Hand ITC" w:hAnsi="Bradley Hand ITC"/>
              </w:rPr>
            </w:pPr>
          </w:p>
          <w:p w:rsidR="009F2335" w:rsidRPr="00346831" w:rsidRDefault="009F2335" w:rsidP="009F2335">
            <w:pPr>
              <w:rPr>
                <w:rFonts w:ascii="Bradley Hand ITC" w:hAnsi="Bradley Hand ITC"/>
              </w:rPr>
            </w:pPr>
          </w:p>
        </w:tc>
      </w:tr>
      <w:tr w:rsidR="001E2B87" w:rsidTr="00FA778E">
        <w:tc>
          <w:tcPr>
            <w:tcW w:w="9889" w:type="dxa"/>
          </w:tcPr>
          <w:p w:rsidR="00346831" w:rsidRPr="00FA778E" w:rsidRDefault="00346831" w:rsidP="00FA778E">
            <w:r>
              <w:t>He calls these states the …………………………..</w:t>
            </w:r>
            <w:r w:rsidRPr="00B307F3">
              <w:t xml:space="preserve">state and the </w:t>
            </w:r>
            <w:r>
              <w:t>……………………</w:t>
            </w:r>
            <w:r w:rsidRPr="00B307F3">
              <w:t xml:space="preserve"> state. </w:t>
            </w:r>
            <w:r w:rsidR="00B307F3">
              <w:t>In the autonomous state</w:t>
            </w:r>
            <w:r>
              <w:t>…</w:t>
            </w:r>
          </w:p>
          <w:p w:rsidR="00346831" w:rsidRDefault="00346831" w:rsidP="009F2335">
            <w:pPr>
              <w:rPr>
                <w:rFonts w:ascii="Bradley Hand ITC" w:hAnsi="Bradley Hand ITC"/>
              </w:rPr>
            </w:pPr>
          </w:p>
          <w:p w:rsidR="009F2335" w:rsidRPr="00346831" w:rsidRDefault="009F2335" w:rsidP="009F2335">
            <w:pPr>
              <w:rPr>
                <w:rFonts w:ascii="Bradley Hand ITC" w:hAnsi="Bradley Hand ITC"/>
              </w:rPr>
            </w:pPr>
          </w:p>
        </w:tc>
      </w:tr>
      <w:tr w:rsidR="00211004" w:rsidTr="00FA778E">
        <w:tc>
          <w:tcPr>
            <w:tcW w:w="9889" w:type="dxa"/>
          </w:tcPr>
          <w:p w:rsidR="00211004" w:rsidRDefault="00211004" w:rsidP="00FA778E">
            <w:r w:rsidRPr="000E71B5">
              <w:t xml:space="preserve">When </w:t>
            </w:r>
            <w:r>
              <w:t xml:space="preserve">faced with a legitimate authority figure, we make the agentic shift, from the …………………..state to the ……………………..state, where </w:t>
            </w:r>
            <w:r w:rsidRPr="000B45F0">
              <w:t xml:space="preserve">we believe that </w:t>
            </w:r>
            <w:r>
              <w:t>…</w:t>
            </w:r>
            <w:r w:rsidR="00FA778E">
              <w:t>.</w:t>
            </w:r>
          </w:p>
          <w:p w:rsidR="00211004" w:rsidRDefault="00211004" w:rsidP="009F2335">
            <w:pPr>
              <w:rPr>
                <w:rFonts w:ascii="Bradley Hand ITC" w:hAnsi="Bradley Hand ITC"/>
              </w:rPr>
            </w:pPr>
          </w:p>
          <w:p w:rsidR="009F2335" w:rsidRDefault="009F2335" w:rsidP="009F2335"/>
        </w:tc>
      </w:tr>
      <w:tr w:rsidR="001E2B87" w:rsidTr="00FA778E">
        <w:tc>
          <w:tcPr>
            <w:tcW w:w="9889" w:type="dxa"/>
          </w:tcPr>
          <w:p w:rsidR="00346831" w:rsidRDefault="00346831" w:rsidP="00FA778E">
            <w:r>
              <w:t xml:space="preserve">People may experience </w:t>
            </w:r>
            <w:r w:rsidRPr="00346831">
              <w:rPr>
                <w:b/>
              </w:rPr>
              <w:t>………………………</w:t>
            </w:r>
            <w:proofErr w:type="gramStart"/>
            <w:r w:rsidRPr="00346831">
              <w:rPr>
                <w:b/>
              </w:rPr>
              <w:t>.</w:t>
            </w:r>
            <w:r w:rsidRPr="00346831">
              <w:t xml:space="preserve"> </w:t>
            </w:r>
            <w:r>
              <w:t xml:space="preserve"> in</w:t>
            </w:r>
            <w:proofErr w:type="gramEnd"/>
            <w:r>
              <w:t xml:space="preserve"> the agentic state because…</w:t>
            </w:r>
            <w:r w:rsidR="00FA778E">
              <w:t>.</w:t>
            </w:r>
          </w:p>
          <w:p w:rsidR="00346831" w:rsidRDefault="00346831" w:rsidP="009F2335">
            <w:pPr>
              <w:rPr>
                <w:rFonts w:ascii="Bradley Hand ITC" w:hAnsi="Bradley Hand ITC"/>
              </w:rPr>
            </w:pPr>
          </w:p>
          <w:p w:rsidR="009F2335" w:rsidRPr="00840B30" w:rsidRDefault="009F2335" w:rsidP="009F2335"/>
        </w:tc>
      </w:tr>
      <w:tr w:rsidR="001E2B87" w:rsidTr="00FA778E">
        <w:tc>
          <w:tcPr>
            <w:tcW w:w="9889" w:type="dxa"/>
          </w:tcPr>
          <w:p w:rsidR="001E2B87" w:rsidRPr="00840B30" w:rsidRDefault="00346831" w:rsidP="00FA778E">
            <w:pPr>
              <w:rPr>
                <w:lang w:eastAsia="en-GB"/>
              </w:rPr>
            </w:pPr>
            <w:r w:rsidRPr="00063064">
              <w:rPr>
                <w:rFonts w:ascii="Arial" w:hAnsi="Arial" w:cs="Arial"/>
                <w:sz w:val="24"/>
                <w:szCs w:val="24"/>
                <w:highlight w:val="yellow"/>
              </w:rPr>
              <w:t>Perfect: 100 words!</w:t>
            </w:r>
          </w:p>
        </w:tc>
      </w:tr>
      <w:tr w:rsidR="00063064" w:rsidTr="00FA778E">
        <w:tc>
          <w:tcPr>
            <w:tcW w:w="9889" w:type="dxa"/>
          </w:tcPr>
          <w:p w:rsidR="00131A9E" w:rsidRPr="00FA778E" w:rsidRDefault="00346831" w:rsidP="00FA778E">
            <w:pPr>
              <w:rPr>
                <w:rFonts w:cs="Arial"/>
              </w:rPr>
            </w:pPr>
            <w:r w:rsidRPr="00131A9E">
              <w:rPr>
                <w:rFonts w:cs="Arial"/>
              </w:rPr>
              <w:t xml:space="preserve">One strength of agency theory is that it is supported by his 1963 study where he found that </w:t>
            </w:r>
            <w:r w:rsidR="00131A9E" w:rsidRPr="00131A9E">
              <w:rPr>
                <w:rFonts w:cs="Arial"/>
              </w:rPr>
              <w:t>…</w:t>
            </w:r>
          </w:p>
          <w:p w:rsidR="00063064" w:rsidRDefault="00063064" w:rsidP="00FA778E">
            <w:pPr>
              <w:rPr>
                <w:rFonts w:ascii="Bradley Hand ITC" w:hAnsi="Bradley Hand ITC"/>
                <w:szCs w:val="16"/>
              </w:rPr>
            </w:pPr>
          </w:p>
          <w:p w:rsidR="009F2335" w:rsidRPr="00131A9E" w:rsidRDefault="009F2335" w:rsidP="00FA778E">
            <w:pPr>
              <w:rPr>
                <w:rFonts w:ascii="Bradley Hand ITC" w:hAnsi="Bradley Hand ITC"/>
                <w:szCs w:val="16"/>
              </w:rPr>
            </w:pPr>
          </w:p>
        </w:tc>
      </w:tr>
      <w:tr w:rsidR="001E2B87" w:rsidTr="00FA778E">
        <w:tc>
          <w:tcPr>
            <w:tcW w:w="9889" w:type="dxa"/>
          </w:tcPr>
          <w:p w:rsidR="00131A9E" w:rsidRDefault="00211004" w:rsidP="00FA778E">
            <w:r w:rsidRPr="001D2FFB">
              <w:rPr>
                <w:lang w:eastAsia="en-GB"/>
              </w:rPr>
              <w:t xml:space="preserve">However </w:t>
            </w:r>
            <w:r>
              <w:rPr>
                <w:lang w:eastAsia="en-GB"/>
              </w:rPr>
              <w:t xml:space="preserve">the </w:t>
            </w:r>
            <w:r w:rsidRPr="001D2FFB">
              <w:t xml:space="preserve">internal validity of this evidence </w:t>
            </w:r>
            <w:r>
              <w:t>is questionable</w:t>
            </w:r>
            <w:r w:rsidR="00131A9E">
              <w:t>…</w:t>
            </w:r>
          </w:p>
          <w:p w:rsidR="001E2B87" w:rsidRPr="00131A9E" w:rsidRDefault="001E2B87" w:rsidP="00FA778E">
            <w:pPr>
              <w:rPr>
                <w:rFonts w:ascii="Bradley Hand ITC" w:hAnsi="Bradley Hand ITC" w:cs="Arial"/>
                <w:sz w:val="24"/>
                <w:szCs w:val="24"/>
              </w:rPr>
            </w:pPr>
          </w:p>
        </w:tc>
      </w:tr>
      <w:tr w:rsidR="001E2B87" w:rsidTr="00FA778E">
        <w:tc>
          <w:tcPr>
            <w:tcW w:w="9889" w:type="dxa"/>
          </w:tcPr>
          <w:p w:rsidR="00131A9E" w:rsidRDefault="00131A9E" w:rsidP="00FA778E">
            <w:pPr>
              <w:rPr>
                <w:color w:val="000000" w:themeColor="text1"/>
              </w:rPr>
            </w:pPr>
            <w:r>
              <w:t xml:space="preserve">Agency theory also has further weaknesses; for example </w:t>
            </w:r>
            <w:r w:rsidRPr="00091C8B">
              <w:t>agentic shift does not appear to be inevitabl</w:t>
            </w:r>
            <w:r>
              <w:t xml:space="preserve">e. </w:t>
            </w:r>
            <w:r>
              <w:rPr>
                <w:color w:val="000000" w:themeColor="text1"/>
              </w:rPr>
              <w:t xml:space="preserve">Rank and </w:t>
            </w:r>
            <w:r w:rsidRPr="00091C8B">
              <w:rPr>
                <w:color w:val="000000" w:themeColor="text1"/>
              </w:rPr>
              <w:t xml:space="preserve">Jacobsen’s (1977) study with nurses found </w:t>
            </w:r>
            <w:r>
              <w:rPr>
                <w:color w:val="000000" w:themeColor="text1"/>
              </w:rPr>
              <w:t>that …</w:t>
            </w:r>
          </w:p>
          <w:p w:rsidR="009F2335" w:rsidRDefault="009F2335" w:rsidP="00FA778E">
            <w:pPr>
              <w:rPr>
                <w:rFonts w:ascii="Bradley Hand ITC" w:hAnsi="Bradley Hand ITC"/>
                <w:color w:val="000000" w:themeColor="text1"/>
              </w:rPr>
            </w:pPr>
          </w:p>
          <w:p w:rsidR="00131A9E" w:rsidRDefault="00131A9E" w:rsidP="00FA778E">
            <w:pPr>
              <w:rPr>
                <w:color w:val="000000" w:themeColor="text1"/>
              </w:rPr>
            </w:pPr>
            <w:r w:rsidRPr="00091C8B">
              <w:rPr>
                <w:color w:val="000000" w:themeColor="text1"/>
              </w:rPr>
              <w:t>This shows that despite, the doctors being</w:t>
            </w:r>
            <w:r w:rsidRPr="00CA03C8">
              <w:rPr>
                <w:color w:val="000000" w:themeColor="text1"/>
              </w:rPr>
              <w:t xml:space="preserve"> an obvious source of authority</w:t>
            </w:r>
            <w:r>
              <w:rPr>
                <w:color w:val="000000" w:themeColor="text1"/>
              </w:rPr>
              <w:t>…</w:t>
            </w:r>
          </w:p>
          <w:p w:rsidR="001E2B87" w:rsidRDefault="001E2B87" w:rsidP="00FA778E">
            <w:pPr>
              <w:rPr>
                <w:rFonts w:ascii="Bradley Hand ITC" w:hAnsi="Bradley Hand ITC"/>
                <w:color w:val="000000" w:themeColor="text1"/>
              </w:rPr>
            </w:pPr>
          </w:p>
          <w:p w:rsidR="009F2335" w:rsidRPr="00131A9E" w:rsidRDefault="009F2335" w:rsidP="00FA778E">
            <w:pPr>
              <w:rPr>
                <w:rFonts w:ascii="Bradley Hand ITC" w:hAnsi="Bradley Hand ITC"/>
                <w:color w:val="000000" w:themeColor="text1"/>
              </w:rPr>
            </w:pPr>
          </w:p>
        </w:tc>
      </w:tr>
      <w:tr w:rsidR="008F29B0" w:rsidTr="00FA778E">
        <w:tc>
          <w:tcPr>
            <w:tcW w:w="9889" w:type="dxa"/>
          </w:tcPr>
          <w:p w:rsidR="008F29B0" w:rsidRDefault="008F29B0" w:rsidP="008F29B0">
            <w:r>
              <w:t>This said, despite a rather contradictory evidence base, agency theory has been usefully applied in real life. For example…</w:t>
            </w:r>
          </w:p>
          <w:p w:rsidR="008F29B0" w:rsidRDefault="008F29B0" w:rsidP="008F29B0">
            <w:pPr>
              <w:rPr>
                <w:rFonts w:ascii="Bradley Hand ITC" w:hAnsi="Bradley Hand ITC"/>
              </w:rPr>
            </w:pPr>
          </w:p>
          <w:p w:rsidR="009F2335" w:rsidRPr="008F29B0" w:rsidRDefault="009F2335" w:rsidP="008F29B0">
            <w:pPr>
              <w:rPr>
                <w:rFonts w:ascii="Bradley Hand ITC" w:hAnsi="Bradley Hand ITC"/>
              </w:rPr>
            </w:pPr>
            <w:bookmarkStart w:id="0" w:name="_GoBack"/>
            <w:bookmarkEnd w:id="0"/>
          </w:p>
        </w:tc>
      </w:tr>
      <w:tr w:rsidR="001E2B87" w:rsidTr="00FA778E">
        <w:tc>
          <w:tcPr>
            <w:tcW w:w="9889" w:type="dxa"/>
          </w:tcPr>
          <w:p w:rsidR="001E2B87" w:rsidRPr="00002F87" w:rsidRDefault="00D37F54" w:rsidP="00D37F54">
            <w:r>
              <w:rPr>
                <w:rFonts w:cs="Arial"/>
              </w:rPr>
              <w:t xml:space="preserve">In conclusion, although the </w:t>
            </w:r>
            <w:r>
              <w:rPr>
                <w:rFonts w:cs="Arial"/>
                <w:szCs w:val="16"/>
              </w:rPr>
              <w:t xml:space="preserve">theory appears to be supported with Milgram’s </w:t>
            </w:r>
            <w:r w:rsidRPr="00D37F54">
              <w:rPr>
                <w:rFonts w:cs="Arial"/>
              </w:rPr>
              <w:t>exten</w:t>
            </w:r>
            <w:r>
              <w:rPr>
                <w:rFonts w:cs="Arial"/>
              </w:rPr>
              <w:t xml:space="preserve">sive well-controlled experiments, it is perhaps </w:t>
            </w:r>
            <w:r>
              <w:rPr>
                <w:rFonts w:cs="Arial"/>
                <w:szCs w:val="16"/>
              </w:rPr>
              <w:t xml:space="preserve">over-simplified and over-stated. The agentic state is </w:t>
            </w:r>
            <w:r w:rsidRPr="003B3AEF">
              <w:t xml:space="preserve">not inevitable and </w:t>
            </w:r>
            <w:r>
              <w:t xml:space="preserve">may it would be </w:t>
            </w:r>
            <w:r w:rsidRPr="003B3AEF">
              <w:t xml:space="preserve">more beneficial to examine factors that </w:t>
            </w:r>
            <w:r>
              <w:t xml:space="preserve">enable us to </w:t>
            </w:r>
            <w:r w:rsidRPr="003B3AEF">
              <w:t>resist destructive obedience</w:t>
            </w:r>
            <w:r>
              <w:t xml:space="preserve"> and take</w:t>
            </w:r>
            <w:r w:rsidRPr="003B3AEF">
              <w:t xml:space="preserve"> greater con</w:t>
            </w:r>
            <w:r>
              <w:t>scious control of our actions, rather than focusing on the over-exaggerated predisposition to obey.</w:t>
            </w:r>
          </w:p>
        </w:tc>
      </w:tr>
      <w:tr w:rsidR="00761F50" w:rsidTr="00FA778E">
        <w:tc>
          <w:tcPr>
            <w:tcW w:w="9889" w:type="dxa"/>
          </w:tcPr>
          <w:p w:rsidR="00761F50" w:rsidRDefault="00761F50" w:rsidP="00FA778E">
            <w:pPr>
              <w:rPr>
                <w:rFonts w:ascii="Arial" w:hAnsi="Arial" w:cs="Arial"/>
                <w:sz w:val="24"/>
                <w:szCs w:val="24"/>
              </w:rPr>
            </w:pPr>
            <w:r w:rsidRPr="00761F50">
              <w:rPr>
                <w:rFonts w:ascii="Arial" w:hAnsi="Arial" w:cs="Arial"/>
                <w:sz w:val="24"/>
                <w:szCs w:val="24"/>
                <w:highlight w:val="yellow"/>
              </w:rPr>
              <w:t xml:space="preserve">Whole essay just </w:t>
            </w:r>
            <w:r>
              <w:rPr>
                <w:rFonts w:ascii="Arial" w:hAnsi="Arial" w:cs="Arial"/>
                <w:sz w:val="24"/>
                <w:szCs w:val="24"/>
                <w:highlight w:val="yellow"/>
              </w:rPr>
              <w:t>under</w:t>
            </w:r>
            <w:r w:rsidRPr="00761F50">
              <w:rPr>
                <w:rFonts w:ascii="Arial" w:hAnsi="Arial" w:cs="Arial"/>
                <w:sz w:val="24"/>
                <w:szCs w:val="24"/>
                <w:highlight w:val="yellow"/>
              </w:rPr>
              <w:t xml:space="preserve"> 400 words…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:rsidR="00EE45D5" w:rsidRPr="00F048C6" w:rsidRDefault="00F048C6" w:rsidP="00F048C6">
      <w:pPr>
        <w:rPr>
          <w:rFonts w:ascii="Lucida Handwriting" w:hAnsi="Lucida Handwriting"/>
          <w:sz w:val="36"/>
          <w:szCs w:val="36"/>
        </w:rPr>
      </w:pPr>
      <w:r w:rsidRPr="00F048C6">
        <w:rPr>
          <w:rFonts w:ascii="Lucida Handwriting" w:hAnsi="Lucida Handwriting"/>
          <w:sz w:val="36"/>
          <w:szCs w:val="36"/>
        </w:rPr>
        <w:t xml:space="preserve">Evaluate Milgram’s </w:t>
      </w:r>
      <w:r w:rsidR="00B307F3">
        <w:rPr>
          <w:rFonts w:ascii="Lucida Handwriting" w:hAnsi="Lucida Handwriting"/>
          <w:sz w:val="36"/>
          <w:szCs w:val="36"/>
        </w:rPr>
        <w:t>agency theory of obedience</w:t>
      </w:r>
      <w:r>
        <w:rPr>
          <w:rFonts w:ascii="Lucida Handwriting" w:hAnsi="Lucida Handwriting"/>
          <w:sz w:val="36"/>
          <w:szCs w:val="36"/>
        </w:rPr>
        <w:t xml:space="preserve"> </w:t>
      </w:r>
      <w:r w:rsidRPr="00F048C6">
        <w:rPr>
          <w:rFonts w:ascii="Lucida Handwriting" w:hAnsi="Lucida Handwriting"/>
          <w:sz w:val="36"/>
          <w:szCs w:val="36"/>
        </w:rPr>
        <w:t>(8)</w:t>
      </w:r>
    </w:p>
    <w:sectPr w:rsidR="00EE45D5" w:rsidRPr="00F048C6" w:rsidSect="0021100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1417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747" w:rsidRDefault="00523747" w:rsidP="00F048C6">
      <w:pPr>
        <w:spacing w:after="0" w:line="240" w:lineRule="auto"/>
      </w:pPr>
      <w:r>
        <w:separator/>
      </w:r>
    </w:p>
  </w:endnote>
  <w:endnote w:type="continuationSeparator" w:id="0">
    <w:p w:rsidR="00523747" w:rsidRDefault="00523747" w:rsidP="00F04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6831" w:rsidRDefault="0034683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6831" w:rsidRDefault="0034683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6831" w:rsidRDefault="0034683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747" w:rsidRDefault="00523747" w:rsidP="00F048C6">
      <w:pPr>
        <w:spacing w:after="0" w:line="240" w:lineRule="auto"/>
      </w:pPr>
      <w:r>
        <w:separator/>
      </w:r>
    </w:p>
  </w:footnote>
  <w:footnote w:type="continuationSeparator" w:id="0">
    <w:p w:rsidR="00523747" w:rsidRDefault="00523747" w:rsidP="00F048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6831" w:rsidRDefault="0034683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F048C6" w:rsidTr="00211004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1653712379"/>
          <w:placeholder>
            <w:docPart w:val="45E2AA58655645FA86368ECE70892FB0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8103" w:type="dxa"/>
            </w:tcPr>
            <w:p w:rsidR="00F048C6" w:rsidRDefault="00F048C6" w:rsidP="00F048C6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1: Social (CONTENT)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-93792805"/>
          <w:placeholder>
            <w:docPart w:val="0B37FEF120AE44B0B250316EA360BE8B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53" w:type="dxa"/>
            </w:tcPr>
            <w:p w:rsidR="00F048C6" w:rsidRDefault="00F048C6" w:rsidP="00F048C6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F048C6" w:rsidRDefault="00F048C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6831" w:rsidRDefault="003468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8C6"/>
    <w:rsid w:val="00002F87"/>
    <w:rsid w:val="00063064"/>
    <w:rsid w:val="00131A9E"/>
    <w:rsid w:val="00171CE5"/>
    <w:rsid w:val="001E2B87"/>
    <w:rsid w:val="00211004"/>
    <w:rsid w:val="002A1268"/>
    <w:rsid w:val="00346831"/>
    <w:rsid w:val="00523747"/>
    <w:rsid w:val="005909B9"/>
    <w:rsid w:val="00761F50"/>
    <w:rsid w:val="00826F00"/>
    <w:rsid w:val="0083060E"/>
    <w:rsid w:val="00840B30"/>
    <w:rsid w:val="008D4B49"/>
    <w:rsid w:val="008F29B0"/>
    <w:rsid w:val="009F2335"/>
    <w:rsid w:val="00B033A4"/>
    <w:rsid w:val="00B06428"/>
    <w:rsid w:val="00B307F3"/>
    <w:rsid w:val="00C7526D"/>
    <w:rsid w:val="00C82CDB"/>
    <w:rsid w:val="00D37F54"/>
    <w:rsid w:val="00E25B75"/>
    <w:rsid w:val="00EE45D5"/>
    <w:rsid w:val="00F048C6"/>
    <w:rsid w:val="00FA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48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04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48C6"/>
  </w:style>
  <w:style w:type="paragraph" w:styleId="Footer">
    <w:name w:val="footer"/>
    <w:basedOn w:val="Normal"/>
    <w:link w:val="FooterChar"/>
    <w:uiPriority w:val="99"/>
    <w:unhideWhenUsed/>
    <w:rsid w:val="00F04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48C6"/>
  </w:style>
  <w:style w:type="paragraph" w:styleId="BalloonText">
    <w:name w:val="Balloon Text"/>
    <w:basedOn w:val="Normal"/>
    <w:link w:val="BalloonTextChar"/>
    <w:uiPriority w:val="99"/>
    <w:semiHidden/>
    <w:unhideWhenUsed/>
    <w:rsid w:val="00F04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8C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630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30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30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30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306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48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04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48C6"/>
  </w:style>
  <w:style w:type="paragraph" w:styleId="Footer">
    <w:name w:val="footer"/>
    <w:basedOn w:val="Normal"/>
    <w:link w:val="FooterChar"/>
    <w:uiPriority w:val="99"/>
    <w:unhideWhenUsed/>
    <w:rsid w:val="00F048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48C6"/>
  </w:style>
  <w:style w:type="paragraph" w:styleId="BalloonText">
    <w:name w:val="Balloon Text"/>
    <w:basedOn w:val="Normal"/>
    <w:link w:val="BalloonTextChar"/>
    <w:uiPriority w:val="99"/>
    <w:semiHidden/>
    <w:unhideWhenUsed/>
    <w:rsid w:val="00F04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8C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630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30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30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30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306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5E2AA58655645FA86368ECE70892F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D497AF-BB18-4783-BD38-DBBDF63E1EB7}"/>
      </w:docPartPr>
      <w:docPartBody>
        <w:p w:rsidR="00763742" w:rsidRDefault="00686DB8" w:rsidP="00686DB8">
          <w:pPr>
            <w:pStyle w:val="45E2AA58655645FA86368ECE70892FB0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B37FEF120AE44B0B250316EA360BE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91A647-2394-4C6F-83D7-E1FC5B2C2829}"/>
      </w:docPartPr>
      <w:docPartBody>
        <w:p w:rsidR="00763742" w:rsidRDefault="00686DB8" w:rsidP="00686DB8">
          <w:pPr>
            <w:pStyle w:val="0B37FEF120AE44B0B250316EA360BE8B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DB8"/>
    <w:rsid w:val="000456FD"/>
    <w:rsid w:val="00205DB3"/>
    <w:rsid w:val="00686DB8"/>
    <w:rsid w:val="00763742"/>
    <w:rsid w:val="007948EF"/>
    <w:rsid w:val="00C31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5E2AA58655645FA86368ECE70892FB0">
    <w:name w:val="45E2AA58655645FA86368ECE70892FB0"/>
    <w:rsid w:val="00686DB8"/>
  </w:style>
  <w:style w:type="paragraph" w:customStyle="1" w:styleId="0B37FEF120AE44B0B250316EA360BE8B">
    <w:name w:val="0B37FEF120AE44B0B250316EA360BE8B"/>
    <w:rsid w:val="00686DB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5E2AA58655645FA86368ECE70892FB0">
    <w:name w:val="45E2AA58655645FA86368ECE70892FB0"/>
    <w:rsid w:val="00686DB8"/>
  </w:style>
  <w:style w:type="paragraph" w:customStyle="1" w:styleId="0B37FEF120AE44B0B250316EA360BE8B">
    <w:name w:val="0B37FEF120AE44B0B250316EA360BE8B"/>
    <w:rsid w:val="00686DB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DABF39F-20A1-4D61-91E1-8407CC61F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1: Social (CONTENT)</vt:lpstr>
    </vt:vector>
  </TitlesOfParts>
  <Company>The Portsmouth Grammar School</Company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1: Social (CONTENT)</dc:title>
  <dc:creator>Amanda Wood (AJW)</dc:creator>
  <cp:lastModifiedBy>IT Dept</cp:lastModifiedBy>
  <cp:revision>2</cp:revision>
  <dcterms:created xsi:type="dcterms:W3CDTF">2017-11-22T16:07:00Z</dcterms:created>
  <dcterms:modified xsi:type="dcterms:W3CDTF">2017-11-22T16:07:00Z</dcterms:modified>
</cp:coreProperties>
</file>