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817" w:rsidRDefault="004D4817"/>
    <w:tbl>
      <w:tblPr>
        <w:tblStyle w:val="TableGrid"/>
        <w:tblW w:w="0" w:type="auto"/>
        <w:tblLook w:val="04A0" w:firstRow="1" w:lastRow="0" w:firstColumn="1" w:lastColumn="0" w:noHBand="0" w:noVBand="1"/>
      </w:tblPr>
      <w:tblGrid>
        <w:gridCol w:w="3080"/>
        <w:gridCol w:w="3081"/>
        <w:gridCol w:w="3081"/>
      </w:tblGrid>
      <w:tr w:rsidR="004D4817" w:rsidTr="004D4817">
        <w:tc>
          <w:tcPr>
            <w:tcW w:w="3080" w:type="dxa"/>
          </w:tcPr>
          <w:p w:rsidR="004D4817" w:rsidRPr="004D4817" w:rsidRDefault="004D4817" w:rsidP="004D4817">
            <w:pPr>
              <w:pStyle w:val="NormalWeb"/>
              <w:shd w:val="clear" w:color="auto" w:fill="FFFFFF"/>
              <w:spacing w:before="0" w:beforeAutospacing="0" w:after="0" w:afterAutospacing="0"/>
              <w:jc w:val="center"/>
              <w:rPr>
                <w:rFonts w:ascii="Arial" w:hAnsi="Arial" w:cs="Arial"/>
                <w:sz w:val="16"/>
                <w:szCs w:val="16"/>
              </w:rPr>
            </w:pPr>
          </w:p>
          <w:p w:rsidR="00BB0FAB" w:rsidRDefault="00BB0FAB" w:rsidP="004D4817">
            <w:pPr>
              <w:pStyle w:val="NormalWeb"/>
              <w:shd w:val="clear" w:color="auto" w:fill="FFFFFF"/>
              <w:spacing w:before="0" w:beforeAutospacing="0" w:after="0" w:afterAutospacing="0"/>
              <w:jc w:val="center"/>
              <w:rPr>
                <w:rFonts w:ascii="Arial" w:hAnsi="Arial" w:cs="Arial"/>
                <w:sz w:val="16"/>
                <w:szCs w:val="16"/>
              </w:rPr>
            </w:pPr>
          </w:p>
          <w:p w:rsidR="00BB0FAB" w:rsidRDefault="00BB0FAB" w:rsidP="004D4817">
            <w:pPr>
              <w:pStyle w:val="NormalWeb"/>
              <w:shd w:val="clear" w:color="auto" w:fill="FFFFFF"/>
              <w:spacing w:before="0" w:beforeAutospacing="0" w:after="0" w:afterAutospacing="0"/>
              <w:jc w:val="center"/>
              <w:rPr>
                <w:rFonts w:ascii="Arial" w:hAnsi="Arial" w:cs="Arial"/>
                <w:sz w:val="16"/>
                <w:szCs w:val="16"/>
              </w:rPr>
            </w:pPr>
          </w:p>
          <w:p w:rsidR="004D4817" w:rsidRPr="004D4817" w:rsidRDefault="004D4817" w:rsidP="004D4817">
            <w:pPr>
              <w:pStyle w:val="NormalWeb"/>
              <w:shd w:val="clear" w:color="auto" w:fill="FFFFFF"/>
              <w:spacing w:before="0" w:beforeAutospacing="0" w:after="0" w:afterAutospacing="0"/>
              <w:jc w:val="center"/>
              <w:rPr>
                <w:rFonts w:ascii="Arial" w:hAnsi="Arial" w:cs="Arial"/>
                <w:sz w:val="16"/>
                <w:szCs w:val="16"/>
              </w:rPr>
            </w:pPr>
            <w:r w:rsidRPr="004D4817">
              <w:rPr>
                <w:rFonts w:ascii="Arial" w:hAnsi="Arial" w:cs="Arial"/>
                <w:sz w:val="16"/>
                <w:szCs w:val="16"/>
              </w:rPr>
              <w:t xml:space="preserve">Stinchfield </w:t>
            </w:r>
            <w:r w:rsidRPr="004D4817">
              <w:rPr>
                <w:rFonts w:ascii="Arial" w:hAnsi="Arial" w:cs="Arial"/>
                <w:i/>
                <w:sz w:val="16"/>
                <w:szCs w:val="16"/>
              </w:rPr>
              <w:t>et al.</w:t>
            </w:r>
            <w:r w:rsidRPr="004D4817">
              <w:rPr>
                <w:rFonts w:ascii="Arial" w:hAnsi="Arial" w:cs="Arial"/>
                <w:sz w:val="16"/>
                <w:szCs w:val="16"/>
              </w:rPr>
              <w:t xml:space="preserve"> (2016) </w:t>
            </w:r>
            <w:r w:rsidRPr="004D4817">
              <w:rPr>
                <w:rFonts w:ascii="Arial" w:hAnsi="Arial" w:cs="Arial"/>
                <w:sz w:val="16"/>
                <w:szCs w:val="16"/>
              </w:rPr>
              <w:t xml:space="preserve">have been researching gambling disorder for the past 15 years. Using patients recruited from a treatment programme in Ontario and members of the local community, they were able to accurately identify 91% of participants, as either having or </w:t>
            </w:r>
            <w:r w:rsidRPr="004D4817">
              <w:rPr>
                <w:rFonts w:ascii="Arial" w:hAnsi="Arial" w:cs="Arial"/>
                <w:sz w:val="16"/>
                <w:szCs w:val="16"/>
              </w:rPr>
              <w:t>not having gambling disorder.</w:t>
            </w:r>
          </w:p>
          <w:p w:rsidR="004D4817" w:rsidRPr="004D4817" w:rsidRDefault="004D4817" w:rsidP="004D4817">
            <w:pPr>
              <w:pStyle w:val="NormalWeb"/>
              <w:shd w:val="clear" w:color="auto" w:fill="FFFFFF"/>
              <w:spacing w:before="0" w:beforeAutospacing="0" w:after="0" w:afterAutospacing="0"/>
              <w:jc w:val="center"/>
              <w:rPr>
                <w:sz w:val="16"/>
                <w:szCs w:val="16"/>
              </w:rPr>
            </w:pPr>
          </w:p>
        </w:tc>
        <w:tc>
          <w:tcPr>
            <w:tcW w:w="3081" w:type="dxa"/>
          </w:tcPr>
          <w:p w:rsidR="004D4817" w:rsidRPr="004D4817" w:rsidRDefault="004D4817" w:rsidP="004D4817">
            <w:pPr>
              <w:pStyle w:val="NormalWeb"/>
              <w:shd w:val="clear" w:color="auto" w:fill="FFFFFF"/>
              <w:spacing w:before="0" w:beforeAutospacing="0" w:after="0" w:afterAutospacing="0"/>
              <w:jc w:val="center"/>
              <w:rPr>
                <w:rFonts w:ascii="Helvetica" w:hAnsi="Helvetica"/>
                <w:sz w:val="16"/>
                <w:szCs w:val="16"/>
              </w:rPr>
            </w:pPr>
          </w:p>
          <w:p w:rsidR="00BB0FAB" w:rsidRDefault="00BB0FAB" w:rsidP="00BB0FAB">
            <w:pPr>
              <w:pStyle w:val="NormalWeb"/>
              <w:shd w:val="clear" w:color="auto" w:fill="FFFFFF"/>
              <w:spacing w:before="0" w:beforeAutospacing="0" w:after="0" w:afterAutospacing="0"/>
              <w:jc w:val="center"/>
              <w:rPr>
                <w:rFonts w:ascii="Helvetica" w:hAnsi="Helvetica"/>
                <w:sz w:val="16"/>
                <w:szCs w:val="16"/>
              </w:rPr>
            </w:pPr>
          </w:p>
          <w:p w:rsidR="00BB0FAB" w:rsidRDefault="00BB0FAB" w:rsidP="00BB0FAB">
            <w:pPr>
              <w:pStyle w:val="NormalWeb"/>
              <w:shd w:val="clear" w:color="auto" w:fill="FFFFFF"/>
              <w:spacing w:before="0" w:beforeAutospacing="0" w:after="0" w:afterAutospacing="0"/>
              <w:jc w:val="center"/>
              <w:rPr>
                <w:rFonts w:ascii="Helvetica" w:hAnsi="Helvetica"/>
                <w:sz w:val="16"/>
                <w:szCs w:val="16"/>
              </w:rPr>
            </w:pPr>
          </w:p>
          <w:p w:rsidR="004D4817" w:rsidRPr="00BB0FAB" w:rsidRDefault="004D4817" w:rsidP="00BB0FAB">
            <w:pPr>
              <w:pStyle w:val="NormalWeb"/>
              <w:shd w:val="clear" w:color="auto" w:fill="FFFFFF"/>
              <w:spacing w:before="0" w:beforeAutospacing="0" w:after="0" w:afterAutospacing="0"/>
              <w:jc w:val="center"/>
              <w:rPr>
                <w:rFonts w:ascii="Helvetica" w:hAnsi="Helvetica"/>
                <w:sz w:val="16"/>
                <w:szCs w:val="16"/>
              </w:rPr>
            </w:pPr>
            <w:r w:rsidRPr="004D4817">
              <w:rPr>
                <w:rFonts w:ascii="Helvetica" w:hAnsi="Helvetica"/>
                <w:sz w:val="16"/>
                <w:szCs w:val="16"/>
              </w:rPr>
              <w:t xml:space="preserve">Cooper (2014) </w:t>
            </w:r>
            <w:r w:rsidRPr="004D4817">
              <w:rPr>
                <w:rFonts w:ascii="Helvetica" w:hAnsi="Helvetica"/>
                <w:sz w:val="16"/>
                <w:szCs w:val="16"/>
              </w:rPr>
              <w:t xml:space="preserve">says </w:t>
            </w:r>
            <w:r w:rsidRPr="004D4817">
              <w:rPr>
                <w:rFonts w:ascii="Helvetica" w:hAnsi="Helvetica"/>
                <w:sz w:val="16"/>
                <w:szCs w:val="16"/>
              </w:rPr>
              <w:t>only 15% of the disorders evaluated in the DSM5 field trials achieved</w:t>
            </w:r>
            <w:r w:rsidRPr="004D4817">
              <w:rPr>
                <w:rFonts w:ascii="Helvetica" w:hAnsi="Helvetica"/>
                <w:sz w:val="16"/>
                <w:szCs w:val="16"/>
              </w:rPr>
              <w:t xml:space="preserve"> a Kappa score of more than 0.6.</w:t>
            </w:r>
            <w:r w:rsidR="00BB0FAB">
              <w:rPr>
                <w:rFonts w:ascii="Helvetica" w:hAnsi="Helvetica"/>
                <w:sz w:val="16"/>
                <w:szCs w:val="16"/>
              </w:rPr>
              <w:t xml:space="preserve"> </w:t>
            </w:r>
            <w:r w:rsidRPr="004D4817">
              <w:rPr>
                <w:rFonts w:ascii="Helvetica" w:hAnsi="Helvetica"/>
                <w:sz w:val="16"/>
                <w:szCs w:val="16"/>
              </w:rPr>
              <w:t>T</w:t>
            </w:r>
            <w:r w:rsidRPr="004D4817">
              <w:rPr>
                <w:rFonts w:ascii="Helvetica" w:hAnsi="Helvetica"/>
                <w:sz w:val="16"/>
                <w:szCs w:val="16"/>
              </w:rPr>
              <w:t xml:space="preserve">wo of the </w:t>
            </w:r>
            <w:r w:rsidRPr="004D4817">
              <w:rPr>
                <w:rFonts w:ascii="Helvetica" w:hAnsi="Helvetica"/>
                <w:sz w:val="16"/>
                <w:szCs w:val="16"/>
              </w:rPr>
              <w:t xml:space="preserve">least reliably diagnosed </w:t>
            </w:r>
            <w:r w:rsidRPr="004D4817">
              <w:rPr>
                <w:rFonts w:ascii="Helvetica" w:hAnsi="Helvetica"/>
                <w:sz w:val="16"/>
                <w:szCs w:val="16"/>
              </w:rPr>
              <w:t>disorders were major depressive disorder an</w:t>
            </w:r>
            <w:r w:rsidRPr="004D4817">
              <w:rPr>
                <w:rFonts w:ascii="Helvetica" w:hAnsi="Helvetica"/>
                <w:sz w:val="16"/>
                <w:szCs w:val="16"/>
              </w:rPr>
              <w:t>d generalised anxiety disorder.</w:t>
            </w:r>
          </w:p>
        </w:tc>
        <w:tc>
          <w:tcPr>
            <w:tcW w:w="3081" w:type="dxa"/>
          </w:tcPr>
          <w:p w:rsidR="004D4817" w:rsidRDefault="004D4817"/>
          <w:p w:rsidR="004D4817" w:rsidRPr="004D4817" w:rsidRDefault="004D4817" w:rsidP="00BB0FAB">
            <w:pPr>
              <w:pStyle w:val="NormalWeb"/>
              <w:shd w:val="clear" w:color="auto" w:fill="FFFFFF"/>
              <w:spacing w:before="0" w:beforeAutospacing="0" w:after="0" w:afterAutospacing="0"/>
              <w:jc w:val="center"/>
              <w:rPr>
                <w:rFonts w:ascii="Arial" w:hAnsi="Arial" w:cs="Arial"/>
                <w:sz w:val="16"/>
                <w:szCs w:val="16"/>
              </w:rPr>
            </w:pPr>
            <w:r w:rsidRPr="004D4817">
              <w:rPr>
                <w:rFonts w:ascii="Arial" w:hAnsi="Arial" w:cs="Arial"/>
                <w:sz w:val="16"/>
                <w:szCs w:val="16"/>
              </w:rPr>
              <w:t xml:space="preserve">Associate Professor of Psychiatry, Ahmed Aboraya </w:t>
            </w:r>
            <w:r w:rsidRPr="004D4817">
              <w:rPr>
                <w:rFonts w:ascii="Arial" w:hAnsi="Arial" w:cs="Arial"/>
                <w:i/>
                <w:sz w:val="16"/>
                <w:szCs w:val="16"/>
              </w:rPr>
              <w:t>et al.</w:t>
            </w:r>
            <w:r w:rsidRPr="004D4817">
              <w:rPr>
                <w:rFonts w:ascii="Arial" w:hAnsi="Arial" w:cs="Arial"/>
                <w:sz w:val="16"/>
                <w:szCs w:val="16"/>
              </w:rPr>
              <w:t xml:space="preserve"> (2006) draw attention to many factors which prohibit practitioners from making reliable diagnoses including the fact they simply do not have sufficient time to spend on the necessary structured interviews and rating scales. They also note that practitioners prefer not to use these instruments as they interfere with the development of the therapeutic rapport necessary for successful treatment.</w:t>
            </w:r>
          </w:p>
          <w:p w:rsidR="004D4817" w:rsidRDefault="004D4817" w:rsidP="004D4817">
            <w:pPr>
              <w:pStyle w:val="NormalWeb"/>
              <w:shd w:val="clear" w:color="auto" w:fill="FFFFFF"/>
              <w:spacing w:before="0" w:beforeAutospacing="0" w:after="0" w:afterAutospacing="0"/>
            </w:pPr>
          </w:p>
        </w:tc>
      </w:tr>
      <w:tr w:rsidR="004D4817" w:rsidTr="004D4817">
        <w:tc>
          <w:tcPr>
            <w:tcW w:w="3080" w:type="dxa"/>
          </w:tcPr>
          <w:p w:rsidR="004D4817" w:rsidRDefault="004D4817" w:rsidP="004D4817">
            <w:pPr>
              <w:jc w:val="center"/>
              <w:rPr>
                <w:rFonts w:ascii="Helvetica" w:hAnsi="Helvetica"/>
                <w:sz w:val="16"/>
                <w:szCs w:val="16"/>
                <w:shd w:val="clear" w:color="auto" w:fill="FFFFFF"/>
              </w:rPr>
            </w:pPr>
          </w:p>
          <w:p w:rsidR="004D4817" w:rsidRDefault="004D4817" w:rsidP="004D4817">
            <w:pPr>
              <w:jc w:val="center"/>
              <w:rPr>
                <w:rFonts w:ascii="Helvetica" w:hAnsi="Helvetica"/>
                <w:sz w:val="16"/>
                <w:szCs w:val="16"/>
                <w:shd w:val="clear" w:color="auto" w:fill="FFFFFF"/>
              </w:rPr>
            </w:pPr>
            <w:r w:rsidRPr="004D4817">
              <w:rPr>
                <w:rFonts w:ascii="Helvetica" w:hAnsi="Helvetica"/>
                <w:sz w:val="16"/>
                <w:szCs w:val="16"/>
                <w:shd w:val="clear" w:color="auto" w:fill="FFFFFF"/>
              </w:rPr>
              <w:t>D</w:t>
            </w:r>
            <w:r w:rsidRPr="004D4817">
              <w:rPr>
                <w:rFonts w:ascii="Helvetica" w:hAnsi="Helvetica"/>
                <w:sz w:val="16"/>
                <w:szCs w:val="16"/>
                <w:shd w:val="clear" w:color="auto" w:fill="FFFFFF"/>
              </w:rPr>
              <w:t>ifferent methods we</w:t>
            </w:r>
            <w:r w:rsidRPr="004D4817">
              <w:rPr>
                <w:rFonts w:ascii="Helvetica" w:hAnsi="Helvetica"/>
                <w:sz w:val="16"/>
                <w:szCs w:val="16"/>
                <w:shd w:val="clear" w:color="auto" w:fill="FFFFFF"/>
              </w:rPr>
              <w:t>re employed to evaluate DSM III compared with DSM5.</w:t>
            </w:r>
            <w:r w:rsidRPr="004D4817">
              <w:rPr>
                <w:rFonts w:ascii="Helvetica" w:hAnsi="Helvetica"/>
                <w:sz w:val="16"/>
                <w:szCs w:val="16"/>
                <w:shd w:val="clear" w:color="auto" w:fill="FFFFFF"/>
              </w:rPr>
              <w:t xml:space="preserve"> Kupfner the chair of the DSM 5 task force and Kraemer, chief methodologist responsible for the field trials (2012) </w:t>
            </w:r>
            <w:r w:rsidRPr="004D4817">
              <w:rPr>
                <w:rFonts w:ascii="Helvetica" w:hAnsi="Helvetica"/>
                <w:sz w:val="16"/>
                <w:szCs w:val="16"/>
                <w:shd w:val="clear" w:color="auto" w:fill="FFFFFF"/>
              </w:rPr>
              <w:t xml:space="preserve">say </w:t>
            </w:r>
            <w:r w:rsidRPr="004D4817">
              <w:rPr>
                <w:rFonts w:ascii="Helvetica" w:hAnsi="Helvetica"/>
                <w:sz w:val="16"/>
                <w:szCs w:val="16"/>
                <w:shd w:val="clear" w:color="auto" w:fill="FFFFFF"/>
              </w:rPr>
              <w:t>that during the DSM5 field trials, practitioners were asked to ‘work as they usually would’ and ‘take patients as they come’ in order to ‘mirror</w:t>
            </w:r>
            <w:r>
              <w:rPr>
                <w:rFonts w:ascii="Helvetica" w:hAnsi="Helvetica"/>
                <w:sz w:val="16"/>
                <w:szCs w:val="16"/>
                <w:shd w:val="clear" w:color="auto" w:fill="FFFFFF"/>
              </w:rPr>
              <w:t xml:space="preserve">’ normal practice, whereas, </w:t>
            </w:r>
            <w:r w:rsidRPr="004D4817">
              <w:rPr>
                <w:rFonts w:ascii="Helvetica" w:hAnsi="Helvetica"/>
                <w:sz w:val="16"/>
                <w:szCs w:val="16"/>
                <w:shd w:val="clear" w:color="auto" w:fill="FFFFFF"/>
              </w:rPr>
              <w:t>previously ‘test’ patients were carefully screened and practitioners were given deta</w:t>
            </w:r>
            <w:r>
              <w:rPr>
                <w:rFonts w:ascii="Helvetica" w:hAnsi="Helvetica"/>
                <w:sz w:val="16"/>
                <w:szCs w:val="16"/>
                <w:shd w:val="clear" w:color="auto" w:fill="FFFFFF"/>
              </w:rPr>
              <w:t>iled instructions and training.</w:t>
            </w:r>
          </w:p>
          <w:p w:rsidR="004D4817" w:rsidRPr="004D4817" w:rsidRDefault="004D4817" w:rsidP="004D4817">
            <w:pPr>
              <w:jc w:val="center"/>
              <w:rPr>
                <w:sz w:val="16"/>
                <w:szCs w:val="16"/>
              </w:rPr>
            </w:pPr>
          </w:p>
        </w:tc>
        <w:tc>
          <w:tcPr>
            <w:tcW w:w="3081" w:type="dxa"/>
          </w:tcPr>
          <w:p w:rsidR="004D4817" w:rsidRDefault="004D4817">
            <w:pPr>
              <w:rPr>
                <w:sz w:val="16"/>
                <w:szCs w:val="16"/>
              </w:rPr>
            </w:pPr>
          </w:p>
          <w:p w:rsidR="004D4817" w:rsidRPr="004D4817" w:rsidRDefault="004D4817" w:rsidP="004D4817">
            <w:pPr>
              <w:pStyle w:val="NormalWeb"/>
              <w:shd w:val="clear" w:color="auto" w:fill="FFFFFF"/>
              <w:spacing w:before="0" w:beforeAutospacing="0" w:after="0" w:afterAutospacing="0"/>
              <w:jc w:val="center"/>
              <w:rPr>
                <w:rFonts w:ascii="Helvetica" w:hAnsi="Helvetica"/>
                <w:sz w:val="16"/>
                <w:szCs w:val="16"/>
              </w:rPr>
            </w:pPr>
            <w:r>
              <w:rPr>
                <w:rFonts w:ascii="Helvetica" w:hAnsi="Helvetica"/>
                <w:sz w:val="16"/>
                <w:szCs w:val="16"/>
              </w:rPr>
              <w:t>The</w:t>
            </w:r>
            <w:r w:rsidRPr="004D4817">
              <w:rPr>
                <w:rFonts w:ascii="Helvetica" w:hAnsi="Helvetica"/>
                <w:sz w:val="16"/>
                <w:szCs w:val="16"/>
              </w:rPr>
              <w:t xml:space="preserve"> DSM-5 </w:t>
            </w:r>
            <w:r>
              <w:rPr>
                <w:rFonts w:ascii="Helvetica" w:hAnsi="Helvetica"/>
                <w:sz w:val="16"/>
                <w:szCs w:val="16"/>
              </w:rPr>
              <w:t>Task-force</w:t>
            </w:r>
            <w:r w:rsidRPr="004D4817">
              <w:rPr>
                <w:rFonts w:ascii="Helvetica" w:hAnsi="Helvetica"/>
                <w:sz w:val="16"/>
                <w:szCs w:val="16"/>
              </w:rPr>
              <w:t xml:space="preserve"> worked collaboratively with the WHO to ‘harmonise’ the DSM and the ICD.</w:t>
            </w:r>
          </w:p>
          <w:p w:rsidR="004D4817" w:rsidRPr="004D4817" w:rsidRDefault="004D4817" w:rsidP="004D4817">
            <w:pPr>
              <w:pStyle w:val="NormalWeb"/>
              <w:shd w:val="clear" w:color="auto" w:fill="FFFFFF"/>
              <w:spacing w:before="0" w:beforeAutospacing="0" w:after="0" w:afterAutospacing="0"/>
              <w:jc w:val="center"/>
              <w:rPr>
                <w:sz w:val="16"/>
                <w:szCs w:val="16"/>
              </w:rPr>
            </w:pPr>
            <w:r w:rsidRPr="004D4817">
              <w:rPr>
                <w:rFonts w:ascii="Helvetica" w:hAnsi="Helvetica"/>
                <w:sz w:val="16"/>
                <w:szCs w:val="16"/>
              </w:rPr>
              <w:t xml:space="preserve">The previous lack of consistency between the two systems made international research difficult, as well as treatment of people who have been diagnosed under different systems. </w:t>
            </w:r>
          </w:p>
        </w:tc>
        <w:tc>
          <w:tcPr>
            <w:tcW w:w="3081" w:type="dxa"/>
          </w:tcPr>
          <w:p w:rsidR="004D4817" w:rsidRDefault="004D4817"/>
          <w:p w:rsidR="00BB0FAB" w:rsidRDefault="00BB0FAB" w:rsidP="00BB0FAB">
            <w:pPr>
              <w:jc w:val="center"/>
              <w:rPr>
                <w:rFonts w:ascii="Arial" w:hAnsi="Arial" w:cs="Arial"/>
                <w:sz w:val="16"/>
                <w:szCs w:val="16"/>
              </w:rPr>
            </w:pPr>
          </w:p>
          <w:p w:rsidR="00000000" w:rsidRPr="004D4817" w:rsidRDefault="004D4817" w:rsidP="00BB0FAB">
            <w:pPr>
              <w:jc w:val="center"/>
              <w:rPr>
                <w:rFonts w:ascii="Arial" w:hAnsi="Arial" w:cs="Arial"/>
                <w:sz w:val="16"/>
                <w:szCs w:val="16"/>
              </w:rPr>
            </w:pPr>
            <w:r w:rsidRPr="004D4817">
              <w:rPr>
                <w:rFonts w:ascii="Arial" w:hAnsi="Arial" w:cs="Arial"/>
                <w:sz w:val="16"/>
                <w:szCs w:val="16"/>
              </w:rPr>
              <w:t xml:space="preserve">Some DSM disorders have very s similar symptoms which </w:t>
            </w:r>
            <w:r>
              <w:rPr>
                <w:rFonts w:ascii="Arial" w:hAnsi="Arial" w:cs="Arial"/>
                <w:sz w:val="16"/>
                <w:szCs w:val="16"/>
              </w:rPr>
              <w:t>overlap f</w:t>
            </w:r>
            <w:r w:rsidRPr="004D4817">
              <w:rPr>
                <w:rFonts w:ascii="Arial" w:hAnsi="Arial" w:cs="Arial"/>
                <w:sz w:val="16"/>
                <w:szCs w:val="16"/>
              </w:rPr>
              <w:t>r</w:t>
            </w:r>
            <w:r>
              <w:rPr>
                <w:rFonts w:ascii="Arial" w:hAnsi="Arial" w:cs="Arial"/>
                <w:sz w:val="16"/>
                <w:szCs w:val="16"/>
              </w:rPr>
              <w:t>o</w:t>
            </w:r>
            <w:r w:rsidRPr="004D4817">
              <w:rPr>
                <w:rFonts w:ascii="Arial" w:hAnsi="Arial" w:cs="Arial"/>
                <w:sz w:val="16"/>
                <w:szCs w:val="16"/>
              </w:rPr>
              <w:t xml:space="preserve">m one disorder to another, e.g. </w:t>
            </w:r>
            <w:r w:rsidR="00BB0FAB" w:rsidRPr="004D4817">
              <w:rPr>
                <w:rFonts w:ascii="Arial" w:hAnsi="Arial" w:cs="Arial"/>
                <w:sz w:val="16"/>
                <w:szCs w:val="16"/>
                <w:lang w:val="en-US"/>
              </w:rPr>
              <w:t>‘Disruptive Mood Dysregulation Disorder’</w:t>
            </w:r>
            <w:r w:rsidRPr="004D4817">
              <w:rPr>
                <w:rFonts w:ascii="Arial" w:hAnsi="Arial" w:cs="Arial"/>
                <w:sz w:val="16"/>
                <w:szCs w:val="16"/>
              </w:rPr>
              <w:t xml:space="preserve"> </w:t>
            </w:r>
            <w:r w:rsidR="00BB0FAB" w:rsidRPr="004D4817">
              <w:rPr>
                <w:rFonts w:ascii="Arial" w:hAnsi="Arial" w:cs="Arial"/>
                <w:sz w:val="16"/>
                <w:szCs w:val="16"/>
                <w:lang w:val="en-US"/>
              </w:rPr>
              <w:t xml:space="preserve">distinctly similar to ‘Oppositional Defiant Disorder’, </w:t>
            </w:r>
            <w:r>
              <w:rPr>
                <w:rFonts w:ascii="Arial" w:hAnsi="Arial" w:cs="Arial"/>
                <w:sz w:val="16"/>
                <w:szCs w:val="16"/>
                <w:lang w:val="en-US"/>
              </w:rPr>
              <w:t>psychotic episodes can occur in a variety of disorder.</w:t>
            </w:r>
          </w:p>
          <w:p w:rsidR="004D4817" w:rsidRDefault="004D4817"/>
        </w:tc>
      </w:tr>
      <w:tr w:rsidR="004D4817" w:rsidTr="004D4817">
        <w:tc>
          <w:tcPr>
            <w:tcW w:w="3080" w:type="dxa"/>
          </w:tcPr>
          <w:p w:rsidR="004D4817" w:rsidRPr="00BB0FAB" w:rsidRDefault="004D4817" w:rsidP="004D4817">
            <w:pPr>
              <w:jc w:val="center"/>
              <w:rPr>
                <w:rFonts w:ascii="Arial" w:hAnsi="Arial" w:cs="Arial"/>
                <w:sz w:val="16"/>
                <w:szCs w:val="16"/>
              </w:rPr>
            </w:pPr>
          </w:p>
          <w:p w:rsidR="00BB0FAB" w:rsidRDefault="00BB0FAB" w:rsidP="004D4817">
            <w:pPr>
              <w:jc w:val="center"/>
              <w:rPr>
                <w:rFonts w:ascii="Arial" w:hAnsi="Arial" w:cs="Arial"/>
                <w:sz w:val="16"/>
                <w:szCs w:val="16"/>
              </w:rPr>
            </w:pPr>
          </w:p>
          <w:p w:rsidR="00BB0FAB" w:rsidRDefault="00BB0FAB" w:rsidP="004D4817">
            <w:pPr>
              <w:jc w:val="center"/>
              <w:rPr>
                <w:rFonts w:ascii="Arial" w:hAnsi="Arial" w:cs="Arial"/>
                <w:sz w:val="16"/>
                <w:szCs w:val="16"/>
              </w:rPr>
            </w:pPr>
          </w:p>
          <w:p w:rsidR="00BB0FAB" w:rsidRDefault="00BB0FAB" w:rsidP="004D4817">
            <w:pPr>
              <w:jc w:val="center"/>
              <w:rPr>
                <w:rFonts w:ascii="Arial" w:hAnsi="Arial" w:cs="Arial"/>
                <w:sz w:val="16"/>
                <w:szCs w:val="16"/>
              </w:rPr>
            </w:pPr>
          </w:p>
          <w:p w:rsidR="004D4817" w:rsidRPr="00BB0FAB" w:rsidRDefault="004D4817" w:rsidP="004D4817">
            <w:pPr>
              <w:jc w:val="center"/>
              <w:rPr>
                <w:rFonts w:ascii="Arial" w:hAnsi="Arial" w:cs="Arial"/>
                <w:sz w:val="16"/>
                <w:szCs w:val="16"/>
              </w:rPr>
            </w:pPr>
            <w:r w:rsidRPr="00BB0FAB">
              <w:rPr>
                <w:rFonts w:ascii="Arial" w:hAnsi="Arial" w:cs="Arial"/>
                <w:sz w:val="16"/>
                <w:szCs w:val="16"/>
              </w:rPr>
              <w:t>Establishing duration that symptoms have been present is difficult in order to make the correct diagnosis, e.g. there are three different diagnoses depending on how long psychotic symptoms have been present.</w:t>
            </w:r>
          </w:p>
          <w:p w:rsidR="004D4817" w:rsidRPr="00BB0FAB" w:rsidRDefault="004D4817" w:rsidP="004D4817">
            <w:pPr>
              <w:jc w:val="center"/>
              <w:rPr>
                <w:rFonts w:ascii="Arial" w:hAnsi="Arial" w:cs="Arial"/>
                <w:sz w:val="16"/>
                <w:szCs w:val="16"/>
              </w:rPr>
            </w:pPr>
          </w:p>
        </w:tc>
        <w:tc>
          <w:tcPr>
            <w:tcW w:w="3081" w:type="dxa"/>
          </w:tcPr>
          <w:p w:rsidR="00BB0FAB" w:rsidRPr="00BB0FAB" w:rsidRDefault="00BB0FAB" w:rsidP="00BB0FAB">
            <w:pPr>
              <w:rPr>
                <w:rFonts w:ascii="Arial" w:hAnsi="Arial" w:cs="Arial"/>
                <w:sz w:val="16"/>
                <w:szCs w:val="16"/>
              </w:rPr>
            </w:pPr>
          </w:p>
          <w:p w:rsidR="00BB0FAB" w:rsidRPr="00BB0FAB" w:rsidRDefault="00BB0FAB" w:rsidP="00BB0FAB">
            <w:pPr>
              <w:rPr>
                <w:rFonts w:ascii="Arial" w:hAnsi="Arial" w:cs="Arial"/>
                <w:sz w:val="16"/>
                <w:szCs w:val="16"/>
              </w:rPr>
            </w:pPr>
          </w:p>
          <w:p w:rsidR="00BB0FAB" w:rsidRPr="00BB0FAB" w:rsidRDefault="00BB0FAB" w:rsidP="00BB0FAB">
            <w:pPr>
              <w:jc w:val="center"/>
              <w:rPr>
                <w:rFonts w:ascii="Arial" w:hAnsi="Arial" w:cs="Arial"/>
                <w:sz w:val="16"/>
                <w:szCs w:val="16"/>
              </w:rPr>
            </w:pPr>
            <w:r w:rsidRPr="00BB0FAB">
              <w:rPr>
                <w:rFonts w:ascii="Arial" w:hAnsi="Arial" w:cs="Arial"/>
                <w:sz w:val="16"/>
                <w:szCs w:val="16"/>
              </w:rPr>
              <w:t>Nicholls et al (2000)</w:t>
            </w:r>
            <w:r w:rsidRPr="00BB0FAB">
              <w:rPr>
                <w:rFonts w:ascii="Arial" w:hAnsi="Arial" w:cs="Arial"/>
                <w:sz w:val="16"/>
                <w:szCs w:val="16"/>
              </w:rPr>
              <w:t xml:space="preserve"> l</w:t>
            </w:r>
            <w:r w:rsidRPr="00BB0FAB">
              <w:rPr>
                <w:rFonts w:ascii="Arial" w:hAnsi="Arial" w:cs="Arial"/>
                <w:sz w:val="16"/>
                <w:szCs w:val="16"/>
              </w:rPr>
              <w:t>ooked at eating disorders in children</w:t>
            </w:r>
            <w:r w:rsidRPr="00BB0FAB">
              <w:rPr>
                <w:rFonts w:ascii="Arial" w:hAnsi="Arial" w:cs="Arial"/>
                <w:sz w:val="16"/>
                <w:szCs w:val="16"/>
              </w:rPr>
              <w:t xml:space="preserve">. </w:t>
            </w:r>
            <w:r w:rsidRPr="00BB0FAB">
              <w:rPr>
                <w:rFonts w:ascii="Arial" w:hAnsi="Arial" w:cs="Arial"/>
                <w:sz w:val="16"/>
                <w:szCs w:val="16"/>
              </w:rPr>
              <w:t>81% of patients aged 7-16 years old were assessed using DSM IV, ICD 10 and a system devised specifically by Great Ormond Street Hospital</w:t>
            </w:r>
            <w:r w:rsidRPr="00BB0FAB">
              <w:rPr>
                <w:rFonts w:ascii="Arial" w:hAnsi="Arial" w:cs="Arial"/>
                <w:sz w:val="16"/>
                <w:szCs w:val="16"/>
              </w:rPr>
              <w:t xml:space="preserve">. </w:t>
            </w:r>
            <w:r w:rsidRPr="00BB0FAB">
              <w:rPr>
                <w:rFonts w:ascii="Arial" w:hAnsi="Arial" w:cs="Arial"/>
                <w:sz w:val="16"/>
                <w:szCs w:val="16"/>
              </w:rPr>
              <w:t xml:space="preserve">Over 50% could not be diagnosed using DSM, kappa =0.64 but this figure inflated by so many </w:t>
            </w:r>
            <w:proofErr w:type="spellStart"/>
            <w:r w:rsidRPr="00BB0FAB">
              <w:rPr>
                <w:rFonts w:ascii="Arial" w:hAnsi="Arial" w:cs="Arial"/>
                <w:sz w:val="16"/>
                <w:szCs w:val="16"/>
              </w:rPr>
              <w:t>raters</w:t>
            </w:r>
            <w:proofErr w:type="spellEnd"/>
            <w:r w:rsidRPr="00BB0FAB">
              <w:rPr>
                <w:rFonts w:ascii="Arial" w:hAnsi="Arial" w:cs="Arial"/>
                <w:sz w:val="16"/>
                <w:szCs w:val="16"/>
              </w:rPr>
              <w:t xml:space="preserve"> giving the same rating that the children were not rateable using these criteria!</w:t>
            </w:r>
            <w:r w:rsidRPr="00BB0FAB">
              <w:rPr>
                <w:rFonts w:ascii="Arial" w:hAnsi="Arial" w:cs="Arial"/>
                <w:sz w:val="16"/>
                <w:szCs w:val="16"/>
              </w:rPr>
              <w:t xml:space="preserve"> </w:t>
            </w:r>
            <w:r w:rsidRPr="00BB0FAB">
              <w:rPr>
                <w:rFonts w:ascii="Arial" w:hAnsi="Arial" w:cs="Arial"/>
                <w:sz w:val="16"/>
                <w:szCs w:val="16"/>
              </w:rPr>
              <w:t>ICD only provided a kappa of 0.36</w:t>
            </w:r>
            <w:r w:rsidRPr="00BB0FAB">
              <w:rPr>
                <w:rFonts w:ascii="Arial" w:hAnsi="Arial" w:cs="Arial"/>
                <w:sz w:val="16"/>
                <w:szCs w:val="16"/>
              </w:rPr>
              <w:t xml:space="preserve">. </w:t>
            </w:r>
            <w:r w:rsidRPr="00BB0FAB">
              <w:rPr>
                <w:rFonts w:ascii="Arial" w:hAnsi="Arial" w:cs="Arial"/>
                <w:sz w:val="16"/>
                <w:szCs w:val="16"/>
              </w:rPr>
              <w:t xml:space="preserve">Great Ormond Street </w:t>
            </w:r>
            <w:proofErr w:type="gramStart"/>
            <w:r w:rsidRPr="00BB0FAB">
              <w:rPr>
                <w:rFonts w:ascii="Arial" w:hAnsi="Arial" w:cs="Arial"/>
                <w:sz w:val="16"/>
                <w:szCs w:val="16"/>
              </w:rPr>
              <w:t>own</w:t>
            </w:r>
            <w:proofErr w:type="gramEnd"/>
            <w:r w:rsidRPr="00BB0FAB">
              <w:rPr>
                <w:rFonts w:ascii="Arial" w:hAnsi="Arial" w:cs="Arial"/>
                <w:sz w:val="16"/>
                <w:szCs w:val="16"/>
              </w:rPr>
              <w:t xml:space="preserve"> system gave a kappa of 0.88.</w:t>
            </w:r>
          </w:p>
          <w:p w:rsidR="004D4817" w:rsidRPr="00BB0FAB" w:rsidRDefault="004D4817">
            <w:pPr>
              <w:rPr>
                <w:rFonts w:ascii="Arial" w:hAnsi="Arial" w:cs="Arial"/>
                <w:sz w:val="16"/>
                <w:szCs w:val="16"/>
              </w:rPr>
            </w:pPr>
          </w:p>
        </w:tc>
        <w:tc>
          <w:tcPr>
            <w:tcW w:w="3081" w:type="dxa"/>
          </w:tcPr>
          <w:p w:rsidR="004D4817" w:rsidRPr="00BB0FAB" w:rsidRDefault="004D4817">
            <w:pPr>
              <w:rPr>
                <w:rFonts w:ascii="Arial" w:hAnsi="Arial" w:cs="Arial"/>
                <w:sz w:val="16"/>
                <w:szCs w:val="16"/>
              </w:rPr>
            </w:pPr>
          </w:p>
          <w:p w:rsidR="00BB0FAB" w:rsidRDefault="00BB0FAB" w:rsidP="00BB0FAB">
            <w:pPr>
              <w:jc w:val="center"/>
              <w:rPr>
                <w:rFonts w:ascii="Arial" w:hAnsi="Arial" w:cs="Arial"/>
                <w:sz w:val="16"/>
                <w:szCs w:val="16"/>
              </w:rPr>
            </w:pPr>
          </w:p>
          <w:p w:rsidR="00BB0FAB" w:rsidRDefault="00BB0FAB" w:rsidP="00BB0FAB">
            <w:pPr>
              <w:jc w:val="center"/>
              <w:rPr>
                <w:rFonts w:ascii="Arial" w:hAnsi="Arial" w:cs="Arial"/>
                <w:sz w:val="16"/>
                <w:szCs w:val="16"/>
              </w:rPr>
            </w:pPr>
          </w:p>
          <w:p w:rsidR="00BB0FAB" w:rsidRPr="00BB0FAB" w:rsidRDefault="00BB0FAB" w:rsidP="00BB0FAB">
            <w:pPr>
              <w:jc w:val="center"/>
              <w:rPr>
                <w:rFonts w:ascii="Arial" w:hAnsi="Arial" w:cs="Arial"/>
                <w:sz w:val="16"/>
                <w:szCs w:val="16"/>
              </w:rPr>
            </w:pPr>
            <w:bookmarkStart w:id="0" w:name="_GoBack"/>
            <w:bookmarkEnd w:id="0"/>
            <w:r w:rsidRPr="00BB0FAB">
              <w:rPr>
                <w:rFonts w:ascii="Arial" w:hAnsi="Arial" w:cs="Arial"/>
                <w:sz w:val="16"/>
                <w:szCs w:val="16"/>
              </w:rPr>
              <w:t>Symptoms can be highly changeable in some diso</w:t>
            </w:r>
            <w:r>
              <w:rPr>
                <w:rFonts w:ascii="Arial" w:hAnsi="Arial" w:cs="Arial"/>
                <w:sz w:val="16"/>
                <w:szCs w:val="16"/>
              </w:rPr>
              <w:t>rders from one week to the next. Increased stress can induce decompensation (deterioration in mental wellbeing) and therefore symptomology will depend on how much pressure the person is under at any one time. This can account for differences in presentation in many mood, anxiety and psychotic disorders.</w:t>
            </w:r>
          </w:p>
        </w:tc>
      </w:tr>
    </w:tbl>
    <w:p w:rsidR="00FA66DB" w:rsidRDefault="00BB0FAB"/>
    <w:sectPr w:rsidR="00FA66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FD2BC6"/>
    <w:multiLevelType w:val="hybridMultilevel"/>
    <w:tmpl w:val="25CC627C"/>
    <w:lvl w:ilvl="0" w:tplc="B8B4580A">
      <w:start w:val="1"/>
      <w:numFmt w:val="bullet"/>
      <w:lvlText w:val=""/>
      <w:lvlJc w:val="left"/>
      <w:pPr>
        <w:tabs>
          <w:tab w:val="num" w:pos="720"/>
        </w:tabs>
        <w:ind w:left="720" w:hanging="360"/>
      </w:pPr>
      <w:rPr>
        <w:rFonts w:ascii="Wingdings 2" w:hAnsi="Wingdings 2" w:hint="default"/>
      </w:rPr>
    </w:lvl>
    <w:lvl w:ilvl="1" w:tplc="E00EF986" w:tentative="1">
      <w:start w:val="1"/>
      <w:numFmt w:val="bullet"/>
      <w:lvlText w:val=""/>
      <w:lvlJc w:val="left"/>
      <w:pPr>
        <w:tabs>
          <w:tab w:val="num" w:pos="1440"/>
        </w:tabs>
        <w:ind w:left="1440" w:hanging="360"/>
      </w:pPr>
      <w:rPr>
        <w:rFonts w:ascii="Wingdings 2" w:hAnsi="Wingdings 2" w:hint="default"/>
      </w:rPr>
    </w:lvl>
    <w:lvl w:ilvl="2" w:tplc="53D20A22" w:tentative="1">
      <w:start w:val="1"/>
      <w:numFmt w:val="bullet"/>
      <w:lvlText w:val=""/>
      <w:lvlJc w:val="left"/>
      <w:pPr>
        <w:tabs>
          <w:tab w:val="num" w:pos="2160"/>
        </w:tabs>
        <w:ind w:left="2160" w:hanging="360"/>
      </w:pPr>
      <w:rPr>
        <w:rFonts w:ascii="Wingdings 2" w:hAnsi="Wingdings 2" w:hint="default"/>
      </w:rPr>
    </w:lvl>
    <w:lvl w:ilvl="3" w:tplc="06D09C5A" w:tentative="1">
      <w:start w:val="1"/>
      <w:numFmt w:val="bullet"/>
      <w:lvlText w:val=""/>
      <w:lvlJc w:val="left"/>
      <w:pPr>
        <w:tabs>
          <w:tab w:val="num" w:pos="2880"/>
        </w:tabs>
        <w:ind w:left="2880" w:hanging="360"/>
      </w:pPr>
      <w:rPr>
        <w:rFonts w:ascii="Wingdings 2" w:hAnsi="Wingdings 2" w:hint="default"/>
      </w:rPr>
    </w:lvl>
    <w:lvl w:ilvl="4" w:tplc="CA7C8734" w:tentative="1">
      <w:start w:val="1"/>
      <w:numFmt w:val="bullet"/>
      <w:lvlText w:val=""/>
      <w:lvlJc w:val="left"/>
      <w:pPr>
        <w:tabs>
          <w:tab w:val="num" w:pos="3600"/>
        </w:tabs>
        <w:ind w:left="3600" w:hanging="360"/>
      </w:pPr>
      <w:rPr>
        <w:rFonts w:ascii="Wingdings 2" w:hAnsi="Wingdings 2" w:hint="default"/>
      </w:rPr>
    </w:lvl>
    <w:lvl w:ilvl="5" w:tplc="5FCEDF3C" w:tentative="1">
      <w:start w:val="1"/>
      <w:numFmt w:val="bullet"/>
      <w:lvlText w:val=""/>
      <w:lvlJc w:val="left"/>
      <w:pPr>
        <w:tabs>
          <w:tab w:val="num" w:pos="4320"/>
        </w:tabs>
        <w:ind w:left="4320" w:hanging="360"/>
      </w:pPr>
      <w:rPr>
        <w:rFonts w:ascii="Wingdings 2" w:hAnsi="Wingdings 2" w:hint="default"/>
      </w:rPr>
    </w:lvl>
    <w:lvl w:ilvl="6" w:tplc="7C6A7A34" w:tentative="1">
      <w:start w:val="1"/>
      <w:numFmt w:val="bullet"/>
      <w:lvlText w:val=""/>
      <w:lvlJc w:val="left"/>
      <w:pPr>
        <w:tabs>
          <w:tab w:val="num" w:pos="5040"/>
        </w:tabs>
        <w:ind w:left="5040" w:hanging="360"/>
      </w:pPr>
      <w:rPr>
        <w:rFonts w:ascii="Wingdings 2" w:hAnsi="Wingdings 2" w:hint="default"/>
      </w:rPr>
    </w:lvl>
    <w:lvl w:ilvl="7" w:tplc="987EB332" w:tentative="1">
      <w:start w:val="1"/>
      <w:numFmt w:val="bullet"/>
      <w:lvlText w:val=""/>
      <w:lvlJc w:val="left"/>
      <w:pPr>
        <w:tabs>
          <w:tab w:val="num" w:pos="5760"/>
        </w:tabs>
        <w:ind w:left="5760" w:hanging="360"/>
      </w:pPr>
      <w:rPr>
        <w:rFonts w:ascii="Wingdings 2" w:hAnsi="Wingdings 2" w:hint="default"/>
      </w:rPr>
    </w:lvl>
    <w:lvl w:ilvl="8" w:tplc="F892AE1E" w:tentative="1">
      <w:start w:val="1"/>
      <w:numFmt w:val="bullet"/>
      <w:lvlText w:val=""/>
      <w:lvlJc w:val="left"/>
      <w:pPr>
        <w:tabs>
          <w:tab w:val="num" w:pos="6480"/>
        </w:tabs>
        <w:ind w:left="6480" w:hanging="360"/>
      </w:pPr>
      <w:rPr>
        <w:rFonts w:ascii="Wingdings 2" w:hAnsi="Wingdings 2" w:hint="default"/>
      </w:rPr>
    </w:lvl>
  </w:abstractNum>
  <w:abstractNum w:abstractNumId="1">
    <w:nsid w:val="270A5A24"/>
    <w:multiLevelType w:val="hybridMultilevel"/>
    <w:tmpl w:val="D2B4F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817"/>
    <w:rsid w:val="0003387E"/>
    <w:rsid w:val="004D4817"/>
    <w:rsid w:val="00BB0FAB"/>
    <w:rsid w:val="00CC5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D48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D48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4D4817"/>
    <w:pPr>
      <w:spacing w:after="0" w:line="240" w:lineRule="auto"/>
      <w:ind w:left="720"/>
      <w:contextualSpacing/>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D48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D48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4D4817"/>
    <w:pPr>
      <w:spacing w:after="0" w:line="240" w:lineRule="auto"/>
      <w:ind w:left="720"/>
      <w:contextualSpacing/>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833592">
      <w:bodyDiv w:val="1"/>
      <w:marLeft w:val="0"/>
      <w:marRight w:val="0"/>
      <w:marTop w:val="0"/>
      <w:marBottom w:val="0"/>
      <w:divBdr>
        <w:top w:val="none" w:sz="0" w:space="0" w:color="auto"/>
        <w:left w:val="none" w:sz="0" w:space="0" w:color="auto"/>
        <w:bottom w:val="none" w:sz="0" w:space="0" w:color="auto"/>
        <w:right w:val="none" w:sz="0" w:space="0" w:color="auto"/>
      </w:divBdr>
    </w:div>
    <w:div w:id="919949993">
      <w:bodyDiv w:val="1"/>
      <w:marLeft w:val="0"/>
      <w:marRight w:val="0"/>
      <w:marTop w:val="0"/>
      <w:marBottom w:val="0"/>
      <w:divBdr>
        <w:top w:val="none" w:sz="0" w:space="0" w:color="auto"/>
        <w:left w:val="none" w:sz="0" w:space="0" w:color="auto"/>
        <w:bottom w:val="none" w:sz="0" w:space="0" w:color="auto"/>
        <w:right w:val="none" w:sz="0" w:space="0" w:color="auto"/>
      </w:divBdr>
      <w:divsChild>
        <w:div w:id="168375822">
          <w:marLeft w:val="547"/>
          <w:marRight w:val="0"/>
          <w:marTop w:val="86"/>
          <w:marBottom w:val="120"/>
          <w:divBdr>
            <w:top w:val="none" w:sz="0" w:space="0" w:color="auto"/>
            <w:left w:val="none" w:sz="0" w:space="0" w:color="auto"/>
            <w:bottom w:val="none" w:sz="0" w:space="0" w:color="auto"/>
            <w:right w:val="none" w:sz="0" w:space="0" w:color="auto"/>
          </w:divBdr>
        </w:div>
        <w:div w:id="700209344">
          <w:marLeft w:val="547"/>
          <w:marRight w:val="0"/>
          <w:marTop w:val="86"/>
          <w:marBottom w:val="120"/>
          <w:divBdr>
            <w:top w:val="none" w:sz="0" w:space="0" w:color="auto"/>
            <w:left w:val="none" w:sz="0" w:space="0" w:color="auto"/>
            <w:bottom w:val="none" w:sz="0" w:space="0" w:color="auto"/>
            <w:right w:val="none" w:sz="0" w:space="0" w:color="auto"/>
          </w:divBdr>
        </w:div>
        <w:div w:id="407962379">
          <w:marLeft w:val="547"/>
          <w:marRight w:val="0"/>
          <w:marTop w:val="86"/>
          <w:marBottom w:val="120"/>
          <w:divBdr>
            <w:top w:val="none" w:sz="0" w:space="0" w:color="auto"/>
            <w:left w:val="none" w:sz="0" w:space="0" w:color="auto"/>
            <w:bottom w:val="none" w:sz="0" w:space="0" w:color="auto"/>
            <w:right w:val="none" w:sz="0" w:space="0" w:color="auto"/>
          </w:divBdr>
        </w:div>
      </w:divsChild>
    </w:div>
    <w:div w:id="1041515901">
      <w:bodyDiv w:val="1"/>
      <w:marLeft w:val="0"/>
      <w:marRight w:val="0"/>
      <w:marTop w:val="0"/>
      <w:marBottom w:val="0"/>
      <w:divBdr>
        <w:top w:val="none" w:sz="0" w:space="0" w:color="auto"/>
        <w:left w:val="none" w:sz="0" w:space="0" w:color="auto"/>
        <w:bottom w:val="none" w:sz="0" w:space="0" w:color="auto"/>
        <w:right w:val="none" w:sz="0" w:space="0" w:color="auto"/>
      </w:divBdr>
    </w:div>
    <w:div w:id="1111819512">
      <w:bodyDiv w:val="1"/>
      <w:marLeft w:val="0"/>
      <w:marRight w:val="0"/>
      <w:marTop w:val="0"/>
      <w:marBottom w:val="0"/>
      <w:divBdr>
        <w:top w:val="none" w:sz="0" w:space="0" w:color="auto"/>
        <w:left w:val="none" w:sz="0" w:space="0" w:color="auto"/>
        <w:bottom w:val="none" w:sz="0" w:space="0" w:color="auto"/>
        <w:right w:val="none" w:sz="0" w:space="0" w:color="auto"/>
      </w:divBdr>
    </w:div>
    <w:div w:id="113031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452</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Wood (AJW)</dc:creator>
  <cp:lastModifiedBy>Amanda Wood (AJW)</cp:lastModifiedBy>
  <cp:revision>1</cp:revision>
  <dcterms:created xsi:type="dcterms:W3CDTF">2018-01-23T23:59:00Z</dcterms:created>
  <dcterms:modified xsi:type="dcterms:W3CDTF">2018-01-24T00:19:00Z</dcterms:modified>
</cp:coreProperties>
</file>