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754" w:rsidRPr="008001B6" w:rsidRDefault="008001B6">
      <w:pPr>
        <w:rPr>
          <w:rFonts w:ascii="Lucida Handwriting" w:hAnsi="Lucida Handwriting"/>
          <w:sz w:val="36"/>
          <w:szCs w:val="36"/>
        </w:rPr>
      </w:pPr>
      <w:r>
        <w:rPr>
          <w:rFonts w:ascii="Lucida Handwriting" w:hAnsi="Lucida Handwriting"/>
          <w:sz w:val="36"/>
          <w:szCs w:val="36"/>
        </w:rPr>
        <w:t>Hilary’s super study of s</w:t>
      </w:r>
      <w:r w:rsidRPr="008001B6">
        <w:rPr>
          <w:rFonts w:ascii="Lucida Handwriting" w:hAnsi="Lucida Handwriting"/>
          <w:sz w:val="36"/>
          <w:szCs w:val="36"/>
        </w:rPr>
        <w:t>uperstitio</w:t>
      </w:r>
      <w:r>
        <w:rPr>
          <w:rFonts w:ascii="Lucida Handwriting" w:hAnsi="Lucida Handwriting"/>
          <w:sz w:val="36"/>
          <w:szCs w:val="36"/>
        </w:rPr>
        <w:t>n</w:t>
      </w:r>
    </w:p>
    <w:p w:rsidR="001066DE" w:rsidRDefault="001066DE" w:rsidP="00ED4F8C">
      <w:pPr>
        <w:shd w:val="clear" w:color="auto" w:fill="FFFFFF"/>
        <w:spacing w:after="150" w:line="240" w:lineRule="auto"/>
        <w:rPr>
          <w:rFonts w:ascii="Palatino Linotype" w:eastAsia="Times New Roman" w:hAnsi="Palatino Linotype" w:cs="Helvetica"/>
          <w:sz w:val="24"/>
          <w:szCs w:val="24"/>
          <w:lang w:eastAsia="en-GB"/>
        </w:rPr>
      </w:pPr>
      <w:r>
        <w:rPr>
          <w:rFonts w:ascii="Lucida Handwriting" w:hAnsi="Lucida Handwriting"/>
          <w:noProof/>
          <w:sz w:val="36"/>
          <w:szCs w:val="36"/>
          <w:lang w:eastAsia="en-GB"/>
        </w:rPr>
        <w:drawing>
          <wp:anchor distT="0" distB="0" distL="114300" distR="114300" simplePos="0" relativeHeight="251658240" behindDoc="1" locked="0" layoutInCell="1" allowOverlap="1" wp14:anchorId="0893027B" wp14:editId="0AD2EBBF">
            <wp:simplePos x="0" y="0"/>
            <wp:positionH relativeFrom="column">
              <wp:posOffset>3822700</wp:posOffset>
            </wp:positionH>
            <wp:positionV relativeFrom="paragraph">
              <wp:posOffset>268605</wp:posOffset>
            </wp:positionV>
            <wp:extent cx="2219325" cy="2760345"/>
            <wp:effectExtent l="114300" t="95250" r="123825" b="97155"/>
            <wp:wrapTight wrapText="bothSides">
              <wp:wrapPolygon edited="0">
                <wp:start x="-451" y="-11"/>
                <wp:lineTo x="-266" y="19128"/>
                <wp:lineTo x="-12" y="21504"/>
                <wp:lineTo x="19728" y="21636"/>
                <wp:lineTo x="19912" y="21624"/>
                <wp:lineTo x="21944" y="21483"/>
                <wp:lineTo x="21855" y="3236"/>
                <wp:lineTo x="21426" y="-774"/>
                <wp:lineTo x="14512" y="-1044"/>
                <wp:lineTo x="1212" y="-125"/>
                <wp:lineTo x="-451" y="-11"/>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dders.png"/>
                    <pic:cNvPicPr/>
                  </pic:nvPicPr>
                  <pic:blipFill>
                    <a:blip r:embed="rId9">
                      <a:extLst>
                        <a:ext uri="{28A0092B-C50C-407E-A947-70E740481C1C}">
                          <a14:useLocalDpi xmlns:a14="http://schemas.microsoft.com/office/drawing/2010/main" val="0"/>
                        </a:ext>
                      </a:extLst>
                    </a:blip>
                    <a:stretch>
                      <a:fillRect/>
                    </a:stretch>
                  </pic:blipFill>
                  <pic:spPr>
                    <a:xfrm rot="294694">
                      <a:off x="0" y="0"/>
                      <a:ext cx="2219325" cy="2760345"/>
                    </a:xfrm>
                    <a:prstGeom prst="rect">
                      <a:avLst/>
                    </a:prstGeom>
                  </pic:spPr>
                </pic:pic>
              </a:graphicData>
            </a:graphic>
            <wp14:sizeRelH relativeFrom="page">
              <wp14:pctWidth>0</wp14:pctWidth>
            </wp14:sizeRelH>
            <wp14:sizeRelV relativeFrom="page">
              <wp14:pctHeight>0</wp14:pctHeight>
            </wp14:sizeRelV>
          </wp:anchor>
        </w:drawing>
      </w:r>
    </w:p>
    <w:p w:rsidR="00ED4F8C" w:rsidRDefault="00ED4F8C" w:rsidP="00ED4F8C">
      <w:pPr>
        <w:shd w:val="clear" w:color="auto" w:fill="FFFFFF"/>
        <w:spacing w:after="150" w:line="240" w:lineRule="auto"/>
        <w:rPr>
          <w:rFonts w:ascii="Palatino Linotype" w:hAnsi="Palatino Linotype" w:cs="Helvetica"/>
          <w:sz w:val="24"/>
          <w:szCs w:val="24"/>
        </w:rPr>
      </w:pPr>
      <w:r w:rsidRPr="00ED4F8C">
        <w:rPr>
          <w:rFonts w:ascii="Palatino Linotype" w:eastAsia="Times New Roman" w:hAnsi="Palatino Linotype" w:cs="Helvetica"/>
          <w:sz w:val="24"/>
          <w:szCs w:val="24"/>
          <w:lang w:eastAsia="en-GB"/>
        </w:rPr>
        <w:t xml:space="preserve">If you're superstitious, walking down the street can be pretty perilous. What if a black cat crosses your path, </w:t>
      </w:r>
      <w:proofErr w:type="gramStart"/>
      <w:r w:rsidRPr="00ED4F8C">
        <w:rPr>
          <w:rFonts w:ascii="Palatino Linotype" w:eastAsia="Times New Roman" w:hAnsi="Palatino Linotype" w:cs="Helvetica"/>
          <w:sz w:val="24"/>
          <w:szCs w:val="24"/>
          <w:lang w:eastAsia="en-GB"/>
        </w:rPr>
        <w:t>beware,</w:t>
      </w:r>
      <w:proofErr w:type="gramEnd"/>
      <w:r w:rsidRPr="00ED4F8C">
        <w:rPr>
          <w:rFonts w:ascii="Palatino Linotype" w:eastAsia="Times New Roman" w:hAnsi="Palatino Linotype" w:cs="Helvetica"/>
          <w:sz w:val="24"/>
          <w:szCs w:val="24"/>
          <w:lang w:eastAsia="en-GB"/>
        </w:rPr>
        <w:t xml:space="preserve"> the cracks in the pavement and heaven help you if you accidentally walk under a ladder! </w:t>
      </w:r>
      <w:r>
        <w:rPr>
          <w:rFonts w:ascii="Palatino Linotype" w:eastAsia="Times New Roman" w:hAnsi="Palatino Linotype" w:cs="Helvetica"/>
          <w:sz w:val="24"/>
          <w:szCs w:val="24"/>
          <w:lang w:eastAsia="en-GB"/>
        </w:rPr>
        <w:t xml:space="preserve"> </w:t>
      </w:r>
      <w:r w:rsidR="008001B6">
        <w:rPr>
          <w:rFonts w:ascii="Palatino Linotype" w:hAnsi="Palatino Linotype"/>
          <w:sz w:val="24"/>
          <w:szCs w:val="24"/>
        </w:rPr>
        <w:t xml:space="preserve">Hilary’s mother </w:t>
      </w:r>
      <w:r>
        <w:rPr>
          <w:rFonts w:ascii="Palatino Linotype" w:hAnsi="Palatino Linotype"/>
          <w:sz w:val="24"/>
          <w:szCs w:val="24"/>
        </w:rPr>
        <w:t xml:space="preserve">had </w:t>
      </w:r>
      <w:r w:rsidR="008001B6" w:rsidRPr="00ED4F8C">
        <w:rPr>
          <w:rFonts w:ascii="Palatino Linotype" w:hAnsi="Palatino Linotype"/>
          <w:b/>
          <w:sz w:val="24"/>
          <w:szCs w:val="24"/>
        </w:rPr>
        <w:t>always</w:t>
      </w:r>
      <w:r w:rsidR="008001B6">
        <w:rPr>
          <w:rFonts w:ascii="Palatino Linotype" w:hAnsi="Palatino Linotype"/>
          <w:sz w:val="24"/>
          <w:szCs w:val="24"/>
        </w:rPr>
        <w:t xml:space="preserve"> told her </w:t>
      </w:r>
      <w:r>
        <w:rPr>
          <w:rFonts w:ascii="Palatino Linotype" w:hAnsi="Palatino Linotype"/>
          <w:sz w:val="24"/>
          <w:szCs w:val="24"/>
        </w:rPr>
        <w:t xml:space="preserve">never </w:t>
      </w:r>
      <w:r w:rsidR="008001B6">
        <w:rPr>
          <w:rFonts w:ascii="Palatino Linotype" w:hAnsi="Palatino Linotype"/>
          <w:sz w:val="24"/>
          <w:szCs w:val="24"/>
        </w:rPr>
        <w:t xml:space="preserve">to walk under </w:t>
      </w:r>
      <w:r>
        <w:rPr>
          <w:rFonts w:ascii="Palatino Linotype" w:hAnsi="Palatino Linotype"/>
          <w:sz w:val="24"/>
          <w:szCs w:val="24"/>
        </w:rPr>
        <w:t xml:space="preserve">a ladder; she was a very religious lady and told Hilary that the triangle created by the ladder leaning against the wall represents the Holy </w:t>
      </w:r>
      <w:proofErr w:type="gramStart"/>
      <w:r>
        <w:rPr>
          <w:rFonts w:ascii="Palatino Linotype" w:hAnsi="Palatino Linotype"/>
          <w:sz w:val="24"/>
          <w:szCs w:val="24"/>
        </w:rPr>
        <w:t>Trinity, that</w:t>
      </w:r>
      <w:proofErr w:type="gramEnd"/>
      <w:r>
        <w:rPr>
          <w:rFonts w:ascii="Palatino Linotype" w:hAnsi="Palatino Linotype"/>
          <w:sz w:val="24"/>
          <w:szCs w:val="24"/>
        </w:rPr>
        <w:t xml:space="preserve"> is, </w:t>
      </w:r>
      <w:r w:rsidRPr="00ED4F8C">
        <w:rPr>
          <w:rFonts w:ascii="Palatino Linotype" w:hAnsi="Palatino Linotype" w:cs="Helvetica"/>
          <w:sz w:val="24"/>
          <w:szCs w:val="24"/>
        </w:rPr>
        <w:t xml:space="preserve">the Father, the Son, and the Holy Ghost. </w:t>
      </w:r>
      <w:r>
        <w:rPr>
          <w:rFonts w:ascii="Palatino Linotype" w:hAnsi="Palatino Linotype" w:cs="Helvetica"/>
          <w:sz w:val="24"/>
          <w:szCs w:val="24"/>
        </w:rPr>
        <w:t xml:space="preserve">Walking thought the triangle might “break” </w:t>
      </w:r>
      <w:r w:rsidRPr="00ED4F8C">
        <w:rPr>
          <w:rFonts w:ascii="Palatino Linotype" w:hAnsi="Palatino Linotype" w:cs="Helvetica"/>
          <w:sz w:val="24"/>
          <w:szCs w:val="24"/>
        </w:rPr>
        <w:t>the Trini</w:t>
      </w:r>
      <w:r>
        <w:rPr>
          <w:rFonts w:ascii="Palatino Linotype" w:hAnsi="Palatino Linotype" w:cs="Helvetica"/>
          <w:sz w:val="24"/>
          <w:szCs w:val="24"/>
        </w:rPr>
        <w:t xml:space="preserve">ty, which Hilary’s mother said was blasphemous and might even </w:t>
      </w:r>
      <w:r w:rsidRPr="00ED4F8C">
        <w:rPr>
          <w:rFonts w:ascii="Palatino Linotype" w:hAnsi="Palatino Linotype" w:cs="Helvetica"/>
          <w:sz w:val="24"/>
          <w:szCs w:val="24"/>
        </w:rPr>
        <w:t>attract</w:t>
      </w:r>
      <w:r>
        <w:rPr>
          <w:rFonts w:ascii="Palatino Linotype" w:hAnsi="Palatino Linotype" w:cs="Helvetica"/>
          <w:sz w:val="24"/>
          <w:szCs w:val="24"/>
        </w:rPr>
        <w:t xml:space="preserve"> the devil. Hilary didn’t believe her but thought it wise not to tempt fate and has walked around ladders ever since she can remember.</w:t>
      </w:r>
    </w:p>
    <w:p w:rsidR="001066DE" w:rsidRDefault="001066DE" w:rsidP="001066DE">
      <w:pPr>
        <w:shd w:val="clear" w:color="auto" w:fill="FFFFFF"/>
        <w:spacing w:after="150" w:line="240" w:lineRule="auto"/>
        <w:rPr>
          <w:rFonts w:ascii="Palatino Linotype" w:hAnsi="Palatino Linotype" w:cs="Helvetica"/>
          <w:i/>
          <w:sz w:val="24"/>
          <w:szCs w:val="24"/>
        </w:rPr>
      </w:pPr>
    </w:p>
    <w:p w:rsidR="001066DE" w:rsidRDefault="00ED4F8C" w:rsidP="001066DE">
      <w:pPr>
        <w:shd w:val="clear" w:color="auto" w:fill="FFFFFF"/>
        <w:spacing w:after="150" w:line="240" w:lineRule="auto"/>
        <w:rPr>
          <w:rFonts w:ascii="Palatino Linotype" w:hAnsi="Palatino Linotype" w:cs="Helvetica"/>
          <w:i/>
          <w:sz w:val="24"/>
          <w:szCs w:val="24"/>
        </w:rPr>
      </w:pPr>
      <w:r w:rsidRPr="001066DE">
        <w:rPr>
          <w:rFonts w:ascii="Palatino Linotype" w:hAnsi="Palatino Linotype" w:cs="Helvetica"/>
          <w:i/>
          <w:sz w:val="24"/>
          <w:szCs w:val="24"/>
        </w:rPr>
        <w:t xml:space="preserve">Use operant conditioning </w:t>
      </w:r>
      <w:r w:rsidR="001066DE" w:rsidRPr="001066DE">
        <w:rPr>
          <w:rFonts w:ascii="Palatino Linotype" w:hAnsi="Palatino Linotype" w:cs="Helvetica"/>
          <w:i/>
          <w:sz w:val="24"/>
          <w:szCs w:val="24"/>
        </w:rPr>
        <w:t>to explain why Hilary always walks around the ladders. Use as much terminology as you can.</w:t>
      </w:r>
    </w:p>
    <w:p w:rsidR="001066DE" w:rsidRPr="001066DE" w:rsidRDefault="001066DE" w:rsidP="001066DE">
      <w:pPr>
        <w:shd w:val="clear" w:color="auto" w:fill="FFFFFF"/>
        <w:spacing w:after="150" w:line="240" w:lineRule="auto"/>
        <w:rPr>
          <w:rFonts w:ascii="Palatino Linotype" w:hAnsi="Palatino Linotype" w:cs="Helvetica"/>
          <w:i/>
          <w:sz w:val="24"/>
          <w:szCs w:val="24"/>
        </w:rPr>
      </w:pPr>
    </w:p>
    <w:p w:rsidR="00C20754" w:rsidRPr="00ED4F8C" w:rsidRDefault="001066DE" w:rsidP="00ED4F8C">
      <w:pPr>
        <w:shd w:val="clear" w:color="auto" w:fill="FFFFFF"/>
        <w:spacing w:after="150" w:line="240" w:lineRule="auto"/>
        <w:rPr>
          <w:rFonts w:ascii="Palatino Linotype" w:eastAsia="Times New Roman" w:hAnsi="Palatino Linotype" w:cs="Helvetica"/>
          <w:sz w:val="24"/>
          <w:szCs w:val="24"/>
          <w:lang w:eastAsia="en-GB"/>
        </w:rPr>
      </w:pPr>
      <w:r>
        <w:rPr>
          <w:rFonts w:ascii="Palatino Linotype" w:hAnsi="Palatino Linotype"/>
          <w:sz w:val="24"/>
          <w:szCs w:val="24"/>
        </w:rPr>
        <w:t xml:space="preserve">Hilary </w:t>
      </w:r>
      <w:r w:rsidR="00C20754" w:rsidRPr="008001B6">
        <w:rPr>
          <w:rFonts w:ascii="Palatino Linotype" w:hAnsi="Palatino Linotype"/>
          <w:sz w:val="24"/>
          <w:szCs w:val="24"/>
        </w:rPr>
        <w:t xml:space="preserve">decides to conduct an observational study to investigate the extent to which people are superstitious about walking under ladders. She </w:t>
      </w:r>
      <w:r w:rsidR="008001B6" w:rsidRPr="008001B6">
        <w:rPr>
          <w:rFonts w:ascii="Palatino Linotype" w:hAnsi="Palatino Linotype"/>
          <w:sz w:val="24"/>
          <w:szCs w:val="24"/>
        </w:rPr>
        <w:t xml:space="preserve">chooses a quiet street and </w:t>
      </w:r>
      <w:r w:rsidR="00C20754" w:rsidRPr="008001B6">
        <w:rPr>
          <w:rFonts w:ascii="Palatino Linotype" w:hAnsi="Palatino Linotype"/>
          <w:sz w:val="24"/>
          <w:szCs w:val="24"/>
        </w:rPr>
        <w:t xml:space="preserve">leans a ladder against </w:t>
      </w:r>
      <w:r w:rsidR="008001B6" w:rsidRPr="008001B6">
        <w:rPr>
          <w:rFonts w:ascii="Palatino Linotype" w:hAnsi="Palatino Linotype"/>
          <w:sz w:val="24"/>
          <w:szCs w:val="24"/>
        </w:rPr>
        <w:t xml:space="preserve">one of the buildings. She </w:t>
      </w:r>
      <w:r w:rsidR="00C20754" w:rsidRPr="008001B6">
        <w:rPr>
          <w:rFonts w:ascii="Palatino Linotype" w:hAnsi="Palatino Linotype"/>
          <w:sz w:val="24"/>
          <w:szCs w:val="24"/>
        </w:rPr>
        <w:t>leaves a bag of tools next to it so that it appears that builders are working on the house. She sits in her van and observes whether people walk around the ladder or under the ladder. She wondered whether older or younger people would be more superstitious. She classifies the passers-by according to whether they look over 45 or under 35</w:t>
      </w:r>
      <w:r w:rsidR="008001B6" w:rsidRPr="008001B6">
        <w:rPr>
          <w:rFonts w:ascii="Palatino Linotype" w:hAnsi="Palatino Linotype"/>
          <w:sz w:val="24"/>
          <w:szCs w:val="24"/>
        </w:rPr>
        <w:t xml:space="preserve">. She also makes some notes about the people including their gender, </w:t>
      </w:r>
      <w:proofErr w:type="gramStart"/>
      <w:r w:rsidR="008001B6" w:rsidRPr="008001B6">
        <w:rPr>
          <w:rFonts w:ascii="Palatino Linotype" w:hAnsi="Palatino Linotype"/>
          <w:sz w:val="24"/>
          <w:szCs w:val="24"/>
        </w:rPr>
        <w:t>who</w:t>
      </w:r>
      <w:proofErr w:type="gramEnd"/>
      <w:r w:rsidR="008001B6" w:rsidRPr="008001B6">
        <w:rPr>
          <w:rFonts w:ascii="Palatino Linotype" w:hAnsi="Palatino Linotype"/>
          <w:sz w:val="24"/>
          <w:szCs w:val="24"/>
        </w:rPr>
        <w:t xml:space="preserve"> they are with, what they are carrying, whether they seem to be hurrying and their general demeanour.</w:t>
      </w:r>
    </w:p>
    <w:p w:rsidR="008001B6" w:rsidRPr="008001B6" w:rsidRDefault="008001B6">
      <w:pPr>
        <w:rPr>
          <w:rFonts w:ascii="Palatino Linotype" w:hAnsi="Palatino Linotype"/>
          <w:sz w:val="24"/>
          <w:szCs w:val="24"/>
        </w:rPr>
      </w:pPr>
      <w:r w:rsidRPr="008001B6">
        <w:rPr>
          <w:rFonts w:ascii="Palatino Linotype" w:hAnsi="Palatino Linotype"/>
          <w:sz w:val="24"/>
          <w:szCs w:val="24"/>
        </w:rPr>
        <w:t>Here is her tally chart:</w:t>
      </w:r>
    </w:p>
    <w:tbl>
      <w:tblPr>
        <w:tblStyle w:val="TableGrid"/>
        <w:tblpPr w:leftFromText="180" w:rightFromText="180" w:vertAnchor="text" w:horzAnchor="margin" w:tblpY="290"/>
        <w:tblW w:w="0" w:type="auto"/>
        <w:tblLook w:val="04A0" w:firstRow="1" w:lastRow="0" w:firstColumn="1" w:lastColumn="0" w:noHBand="0" w:noVBand="1"/>
      </w:tblPr>
      <w:tblGrid>
        <w:gridCol w:w="1460"/>
        <w:gridCol w:w="2583"/>
        <w:gridCol w:w="2690"/>
        <w:gridCol w:w="2509"/>
      </w:tblGrid>
      <w:tr w:rsidR="00150B13" w:rsidRPr="008001B6" w:rsidTr="00150B13">
        <w:tc>
          <w:tcPr>
            <w:tcW w:w="1460" w:type="dxa"/>
          </w:tcPr>
          <w:p w:rsidR="00150B13" w:rsidRPr="008001B6" w:rsidRDefault="00150B13" w:rsidP="00C20754">
            <w:pPr>
              <w:rPr>
                <w:sz w:val="24"/>
                <w:szCs w:val="24"/>
              </w:rPr>
            </w:pPr>
          </w:p>
        </w:tc>
        <w:tc>
          <w:tcPr>
            <w:tcW w:w="2583" w:type="dxa"/>
          </w:tcPr>
          <w:p w:rsidR="00150B13" w:rsidRPr="008001B6" w:rsidRDefault="00150B13" w:rsidP="00C20754">
            <w:pPr>
              <w:rPr>
                <w:sz w:val="24"/>
                <w:szCs w:val="24"/>
              </w:rPr>
            </w:pPr>
            <w:r w:rsidRPr="008001B6">
              <w:rPr>
                <w:sz w:val="24"/>
                <w:szCs w:val="24"/>
              </w:rPr>
              <w:t>Walked under the ladder</w:t>
            </w:r>
          </w:p>
        </w:tc>
        <w:tc>
          <w:tcPr>
            <w:tcW w:w="2690" w:type="dxa"/>
          </w:tcPr>
          <w:p w:rsidR="00150B13" w:rsidRPr="008001B6" w:rsidRDefault="00150B13" w:rsidP="00C20754">
            <w:pPr>
              <w:rPr>
                <w:sz w:val="24"/>
                <w:szCs w:val="24"/>
              </w:rPr>
            </w:pPr>
            <w:r w:rsidRPr="008001B6">
              <w:rPr>
                <w:sz w:val="24"/>
                <w:szCs w:val="24"/>
              </w:rPr>
              <w:t>Walked around the ladder</w:t>
            </w:r>
          </w:p>
        </w:tc>
        <w:tc>
          <w:tcPr>
            <w:tcW w:w="2509" w:type="dxa"/>
          </w:tcPr>
          <w:p w:rsidR="00150B13" w:rsidRPr="008001B6" w:rsidRDefault="00150B13" w:rsidP="00C20754">
            <w:pPr>
              <w:rPr>
                <w:sz w:val="24"/>
                <w:szCs w:val="24"/>
              </w:rPr>
            </w:pPr>
            <w:r>
              <w:rPr>
                <w:sz w:val="24"/>
                <w:szCs w:val="24"/>
              </w:rPr>
              <w:t>Total</w:t>
            </w:r>
          </w:p>
        </w:tc>
      </w:tr>
      <w:tr w:rsidR="00150B13" w:rsidRPr="008001B6" w:rsidTr="00150B13">
        <w:tc>
          <w:tcPr>
            <w:tcW w:w="1460" w:type="dxa"/>
          </w:tcPr>
          <w:p w:rsidR="00150B13" w:rsidRPr="008001B6" w:rsidRDefault="00150B13" w:rsidP="00C20754">
            <w:pPr>
              <w:rPr>
                <w:sz w:val="24"/>
                <w:szCs w:val="24"/>
              </w:rPr>
            </w:pPr>
            <w:r w:rsidRPr="008001B6">
              <w:rPr>
                <w:sz w:val="24"/>
                <w:szCs w:val="24"/>
              </w:rPr>
              <w:t>Over 45s</w:t>
            </w:r>
          </w:p>
        </w:tc>
        <w:tc>
          <w:tcPr>
            <w:tcW w:w="2583" w:type="dxa"/>
          </w:tcPr>
          <w:p w:rsidR="00150B13" w:rsidRPr="008001B6" w:rsidRDefault="00150B13" w:rsidP="00C20754">
            <w:pPr>
              <w:rPr>
                <w:sz w:val="24"/>
                <w:szCs w:val="24"/>
              </w:rPr>
            </w:pPr>
            <w:r>
              <w:rPr>
                <w:sz w:val="24"/>
                <w:szCs w:val="24"/>
              </w:rPr>
              <w:t>6</w:t>
            </w:r>
          </w:p>
          <w:p w:rsidR="00150B13" w:rsidRPr="008001B6" w:rsidRDefault="00150B13" w:rsidP="00C20754">
            <w:pPr>
              <w:rPr>
                <w:sz w:val="24"/>
                <w:szCs w:val="24"/>
              </w:rPr>
            </w:pPr>
          </w:p>
        </w:tc>
        <w:tc>
          <w:tcPr>
            <w:tcW w:w="2690" w:type="dxa"/>
          </w:tcPr>
          <w:p w:rsidR="00150B13" w:rsidRPr="008001B6" w:rsidRDefault="00150B13" w:rsidP="00150B13">
            <w:pPr>
              <w:rPr>
                <w:sz w:val="24"/>
                <w:szCs w:val="24"/>
              </w:rPr>
            </w:pPr>
            <w:r>
              <w:rPr>
                <w:sz w:val="24"/>
                <w:szCs w:val="24"/>
              </w:rPr>
              <w:t>18</w:t>
            </w:r>
          </w:p>
        </w:tc>
        <w:tc>
          <w:tcPr>
            <w:tcW w:w="2509" w:type="dxa"/>
          </w:tcPr>
          <w:p w:rsidR="00150B13" w:rsidRDefault="002B1730" w:rsidP="00150B13">
            <w:pPr>
              <w:rPr>
                <w:sz w:val="24"/>
                <w:szCs w:val="24"/>
              </w:rPr>
            </w:pPr>
            <w:r>
              <w:rPr>
                <w:sz w:val="24"/>
                <w:szCs w:val="24"/>
              </w:rPr>
              <w:t>24</w:t>
            </w:r>
          </w:p>
        </w:tc>
      </w:tr>
      <w:tr w:rsidR="00150B13" w:rsidRPr="008001B6" w:rsidTr="00150B13">
        <w:tc>
          <w:tcPr>
            <w:tcW w:w="1460" w:type="dxa"/>
          </w:tcPr>
          <w:p w:rsidR="00150B13" w:rsidRPr="008001B6" w:rsidRDefault="00150B13" w:rsidP="00C20754">
            <w:pPr>
              <w:rPr>
                <w:sz w:val="24"/>
                <w:szCs w:val="24"/>
              </w:rPr>
            </w:pPr>
            <w:r w:rsidRPr="008001B6">
              <w:rPr>
                <w:sz w:val="24"/>
                <w:szCs w:val="24"/>
              </w:rPr>
              <w:t>Under 35s</w:t>
            </w:r>
          </w:p>
        </w:tc>
        <w:tc>
          <w:tcPr>
            <w:tcW w:w="2583" w:type="dxa"/>
          </w:tcPr>
          <w:p w:rsidR="00150B13" w:rsidRPr="008001B6" w:rsidRDefault="00150B13" w:rsidP="00C20754">
            <w:pPr>
              <w:rPr>
                <w:sz w:val="24"/>
                <w:szCs w:val="24"/>
              </w:rPr>
            </w:pPr>
            <w:r>
              <w:rPr>
                <w:sz w:val="24"/>
                <w:szCs w:val="24"/>
              </w:rPr>
              <w:t>14</w:t>
            </w:r>
          </w:p>
          <w:p w:rsidR="00150B13" w:rsidRPr="008001B6" w:rsidRDefault="00150B13" w:rsidP="00C20754">
            <w:pPr>
              <w:rPr>
                <w:sz w:val="24"/>
                <w:szCs w:val="24"/>
              </w:rPr>
            </w:pPr>
          </w:p>
        </w:tc>
        <w:tc>
          <w:tcPr>
            <w:tcW w:w="2690" w:type="dxa"/>
          </w:tcPr>
          <w:p w:rsidR="00150B13" w:rsidRPr="008001B6" w:rsidRDefault="00150B13" w:rsidP="00150B13">
            <w:pPr>
              <w:rPr>
                <w:sz w:val="24"/>
                <w:szCs w:val="24"/>
              </w:rPr>
            </w:pPr>
            <w:r>
              <w:rPr>
                <w:sz w:val="24"/>
                <w:szCs w:val="24"/>
              </w:rPr>
              <w:t>17</w:t>
            </w:r>
          </w:p>
        </w:tc>
        <w:tc>
          <w:tcPr>
            <w:tcW w:w="2509" w:type="dxa"/>
          </w:tcPr>
          <w:p w:rsidR="00150B13" w:rsidRDefault="002B1730" w:rsidP="00C20754">
            <w:pPr>
              <w:rPr>
                <w:sz w:val="24"/>
                <w:szCs w:val="24"/>
              </w:rPr>
            </w:pPr>
            <w:r>
              <w:rPr>
                <w:sz w:val="24"/>
                <w:szCs w:val="24"/>
              </w:rPr>
              <w:t>31</w:t>
            </w:r>
          </w:p>
        </w:tc>
      </w:tr>
      <w:tr w:rsidR="00150B13" w:rsidRPr="008001B6" w:rsidTr="00150B13">
        <w:tc>
          <w:tcPr>
            <w:tcW w:w="1460" w:type="dxa"/>
          </w:tcPr>
          <w:p w:rsidR="00150B13" w:rsidRPr="008001B6" w:rsidRDefault="00150B13" w:rsidP="00C20754">
            <w:pPr>
              <w:rPr>
                <w:sz w:val="24"/>
                <w:szCs w:val="24"/>
              </w:rPr>
            </w:pPr>
            <w:r>
              <w:rPr>
                <w:sz w:val="24"/>
                <w:szCs w:val="24"/>
              </w:rPr>
              <w:t>Total</w:t>
            </w:r>
          </w:p>
        </w:tc>
        <w:tc>
          <w:tcPr>
            <w:tcW w:w="2583" w:type="dxa"/>
          </w:tcPr>
          <w:p w:rsidR="00150B13" w:rsidRDefault="00150B13" w:rsidP="00150B13">
            <w:pPr>
              <w:rPr>
                <w:sz w:val="24"/>
                <w:szCs w:val="24"/>
              </w:rPr>
            </w:pPr>
            <w:r>
              <w:rPr>
                <w:sz w:val="24"/>
                <w:szCs w:val="24"/>
              </w:rPr>
              <w:t>20</w:t>
            </w:r>
          </w:p>
        </w:tc>
        <w:tc>
          <w:tcPr>
            <w:tcW w:w="2690" w:type="dxa"/>
          </w:tcPr>
          <w:p w:rsidR="00150B13" w:rsidRDefault="002B1730" w:rsidP="00C20754">
            <w:pPr>
              <w:rPr>
                <w:sz w:val="24"/>
                <w:szCs w:val="24"/>
              </w:rPr>
            </w:pPr>
            <w:r>
              <w:rPr>
                <w:sz w:val="24"/>
                <w:szCs w:val="24"/>
              </w:rPr>
              <w:t>35</w:t>
            </w:r>
          </w:p>
        </w:tc>
        <w:tc>
          <w:tcPr>
            <w:tcW w:w="2509" w:type="dxa"/>
          </w:tcPr>
          <w:p w:rsidR="00150B13" w:rsidRDefault="002B1730" w:rsidP="002B1730">
            <w:pPr>
              <w:rPr>
                <w:sz w:val="24"/>
                <w:szCs w:val="24"/>
              </w:rPr>
            </w:pPr>
            <w:r>
              <w:rPr>
                <w:sz w:val="24"/>
                <w:szCs w:val="24"/>
              </w:rPr>
              <w:t>55</w:t>
            </w:r>
          </w:p>
        </w:tc>
      </w:tr>
    </w:tbl>
    <w:p w:rsidR="00C20754" w:rsidRPr="008001B6" w:rsidRDefault="00C20754" w:rsidP="00C20754">
      <w:pPr>
        <w:rPr>
          <w:rFonts w:ascii="Palatino Linotype" w:hAnsi="Palatino Linotype"/>
          <w:sz w:val="24"/>
          <w:szCs w:val="24"/>
        </w:rPr>
      </w:pPr>
      <w:bookmarkStart w:id="0" w:name="_GoBack"/>
      <w:bookmarkEnd w:id="0"/>
    </w:p>
    <w:p w:rsidR="00CB65B2" w:rsidRPr="008001B6" w:rsidRDefault="00C20754" w:rsidP="00C20754">
      <w:pPr>
        <w:pStyle w:val="ListParagraph"/>
        <w:numPr>
          <w:ilvl w:val="0"/>
          <w:numId w:val="1"/>
        </w:numPr>
        <w:rPr>
          <w:rFonts w:ascii="Palatino Linotype" w:hAnsi="Palatino Linotype"/>
          <w:sz w:val="24"/>
          <w:szCs w:val="24"/>
        </w:rPr>
      </w:pPr>
      <w:r w:rsidRPr="008001B6">
        <w:rPr>
          <w:rFonts w:ascii="Palatino Linotype" w:hAnsi="Palatino Linotype"/>
          <w:sz w:val="24"/>
          <w:szCs w:val="24"/>
        </w:rPr>
        <w:t>Calculate the ratio of people who walked under the ladder compared to those who walked around the ladder. Simplify the ratio as far as possible. (2)</w:t>
      </w:r>
    </w:p>
    <w:p w:rsidR="00C20754" w:rsidRPr="008001B6" w:rsidRDefault="00C20754" w:rsidP="00C20754">
      <w:pPr>
        <w:pStyle w:val="ListParagraph"/>
        <w:numPr>
          <w:ilvl w:val="0"/>
          <w:numId w:val="1"/>
        </w:numPr>
        <w:rPr>
          <w:rFonts w:ascii="Palatino Linotype" w:hAnsi="Palatino Linotype"/>
          <w:sz w:val="24"/>
          <w:szCs w:val="24"/>
        </w:rPr>
      </w:pPr>
      <w:r w:rsidRPr="008001B6">
        <w:rPr>
          <w:rFonts w:ascii="Palatino Linotype" w:hAnsi="Palatino Linotype"/>
          <w:sz w:val="24"/>
          <w:szCs w:val="24"/>
        </w:rPr>
        <w:t>What percentage of people walked under the ladder? (1)</w:t>
      </w:r>
    </w:p>
    <w:p w:rsidR="00C20754" w:rsidRPr="008001B6" w:rsidRDefault="00C20754" w:rsidP="00C20754">
      <w:pPr>
        <w:pStyle w:val="ListParagraph"/>
        <w:numPr>
          <w:ilvl w:val="0"/>
          <w:numId w:val="1"/>
        </w:numPr>
        <w:rPr>
          <w:rFonts w:ascii="Palatino Linotype" w:hAnsi="Palatino Linotype"/>
          <w:sz w:val="24"/>
          <w:szCs w:val="24"/>
        </w:rPr>
      </w:pPr>
      <w:r w:rsidRPr="008001B6">
        <w:rPr>
          <w:rFonts w:ascii="Palatino Linotype" w:hAnsi="Palatino Linotype"/>
          <w:sz w:val="24"/>
          <w:szCs w:val="24"/>
        </w:rPr>
        <w:t>What percentage of the sample were under 35? (1)</w:t>
      </w:r>
    </w:p>
    <w:p w:rsidR="00C20754" w:rsidRPr="008001B6" w:rsidRDefault="00C20754" w:rsidP="00C20754">
      <w:pPr>
        <w:pStyle w:val="ListParagraph"/>
        <w:numPr>
          <w:ilvl w:val="0"/>
          <w:numId w:val="1"/>
        </w:numPr>
        <w:rPr>
          <w:rFonts w:ascii="Palatino Linotype" w:hAnsi="Palatino Linotype"/>
          <w:sz w:val="24"/>
          <w:szCs w:val="24"/>
        </w:rPr>
      </w:pPr>
      <w:r w:rsidRPr="008001B6">
        <w:rPr>
          <w:rFonts w:ascii="Palatino Linotype" w:hAnsi="Palatino Linotype"/>
          <w:sz w:val="24"/>
          <w:szCs w:val="24"/>
        </w:rPr>
        <w:t xml:space="preserve">What research method is Hilary using? </w:t>
      </w:r>
      <w:r w:rsidR="008001B6" w:rsidRPr="008001B6">
        <w:rPr>
          <w:rFonts w:ascii="Palatino Linotype" w:hAnsi="Palatino Linotype"/>
          <w:sz w:val="24"/>
          <w:szCs w:val="24"/>
        </w:rPr>
        <w:t>(2)</w:t>
      </w:r>
    </w:p>
    <w:p w:rsidR="008001B6" w:rsidRPr="008001B6" w:rsidRDefault="008001B6" w:rsidP="00C20754">
      <w:pPr>
        <w:pStyle w:val="ListParagraph"/>
        <w:numPr>
          <w:ilvl w:val="0"/>
          <w:numId w:val="1"/>
        </w:numPr>
        <w:rPr>
          <w:rFonts w:ascii="Palatino Linotype" w:hAnsi="Palatino Linotype"/>
          <w:sz w:val="24"/>
          <w:szCs w:val="24"/>
        </w:rPr>
      </w:pPr>
      <w:r w:rsidRPr="008001B6">
        <w:rPr>
          <w:rFonts w:ascii="Palatino Linotype" w:hAnsi="Palatino Linotype"/>
          <w:sz w:val="24"/>
          <w:szCs w:val="24"/>
        </w:rPr>
        <w:t>Describe the use of this research method with reference to stud</w:t>
      </w:r>
      <w:r w:rsidR="001066DE">
        <w:rPr>
          <w:rFonts w:ascii="Palatino Linotype" w:hAnsi="Palatino Linotype"/>
          <w:sz w:val="24"/>
          <w:szCs w:val="24"/>
        </w:rPr>
        <w:t>ie</w:t>
      </w:r>
      <w:r w:rsidRPr="008001B6">
        <w:rPr>
          <w:rFonts w:ascii="Palatino Linotype" w:hAnsi="Palatino Linotype"/>
          <w:sz w:val="24"/>
          <w:szCs w:val="24"/>
        </w:rPr>
        <w:t>s such as Hilary’s (4)</w:t>
      </w:r>
    </w:p>
    <w:p w:rsidR="008001B6" w:rsidRDefault="002B1730" w:rsidP="00C20754">
      <w:pPr>
        <w:pStyle w:val="ListParagraph"/>
        <w:numPr>
          <w:ilvl w:val="0"/>
          <w:numId w:val="1"/>
        </w:numPr>
        <w:rPr>
          <w:rFonts w:ascii="Palatino Linotype" w:hAnsi="Palatino Linotype"/>
          <w:sz w:val="24"/>
          <w:szCs w:val="24"/>
        </w:rPr>
      </w:pPr>
      <w:r>
        <w:rPr>
          <w:rFonts w:ascii="Palatino Linotype" w:hAnsi="Palatino Linotype"/>
          <w:sz w:val="24"/>
          <w:szCs w:val="24"/>
        </w:rPr>
        <w:t>Discu</w:t>
      </w:r>
      <w:r w:rsidR="008001B6">
        <w:rPr>
          <w:rFonts w:ascii="Palatino Linotype" w:hAnsi="Palatino Linotype"/>
          <w:sz w:val="24"/>
          <w:szCs w:val="24"/>
        </w:rPr>
        <w:t>ss Hilary’s choice of research method (8)</w:t>
      </w:r>
    </w:p>
    <w:p w:rsidR="001066DE" w:rsidRPr="002B1730" w:rsidRDefault="001066DE" w:rsidP="002B1730">
      <w:pPr>
        <w:ind w:left="360"/>
        <w:rPr>
          <w:rFonts w:ascii="Palatino Linotype" w:hAnsi="Palatino Linotype"/>
          <w:sz w:val="24"/>
          <w:szCs w:val="24"/>
        </w:rPr>
      </w:pPr>
    </w:p>
    <w:sectPr w:rsidR="001066DE" w:rsidRPr="002B1730" w:rsidSect="008001B6">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1E75" w:rsidRDefault="00301E75" w:rsidP="008001B6">
      <w:pPr>
        <w:spacing w:after="0" w:line="240" w:lineRule="auto"/>
      </w:pPr>
      <w:r>
        <w:separator/>
      </w:r>
    </w:p>
  </w:endnote>
  <w:endnote w:type="continuationSeparator" w:id="0">
    <w:p w:rsidR="00301E75" w:rsidRDefault="00301E75" w:rsidP="008001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1E75" w:rsidRDefault="00301E75" w:rsidP="008001B6">
      <w:pPr>
        <w:spacing w:after="0" w:line="240" w:lineRule="auto"/>
      </w:pPr>
      <w:r>
        <w:separator/>
      </w:r>
    </w:p>
  </w:footnote>
  <w:footnote w:type="continuationSeparator" w:id="0">
    <w:p w:rsidR="00301E75" w:rsidRDefault="00301E75" w:rsidP="008001B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8001B6">
      <w:trPr>
        <w:trHeight w:val="288"/>
      </w:trPr>
      <w:sdt>
        <w:sdtPr>
          <w:rPr>
            <w:rFonts w:asciiTheme="majorHAnsi" w:eastAsiaTheme="majorEastAsia" w:hAnsiTheme="majorHAnsi" w:cstheme="majorBidi"/>
            <w:sz w:val="36"/>
            <w:szCs w:val="36"/>
          </w:rPr>
          <w:alias w:val="Title"/>
          <w:id w:val="77761602"/>
          <w:placeholder>
            <w:docPart w:val="8DDFA5B594514C33BA3B25AAF0D6A086"/>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8001B6" w:rsidRDefault="008001B6" w:rsidP="008001B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Psychology: Learning Theories –Methods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F91AE372A10A4897A3E48CD97D84CB55"/>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EndPr/>
        <w:sdtContent>
          <w:tc>
            <w:tcPr>
              <w:tcW w:w="1105" w:type="dxa"/>
            </w:tcPr>
            <w:p w:rsidR="008001B6" w:rsidRDefault="008001B6" w:rsidP="008001B6">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8001B6" w:rsidRDefault="008001B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BB3005"/>
    <w:multiLevelType w:val="hybridMultilevel"/>
    <w:tmpl w:val="2B9C66C8"/>
    <w:lvl w:ilvl="0" w:tplc="664A9EDE">
      <w:start w:val="1"/>
      <w:numFmt w:val="decimal"/>
      <w:lvlText w:val="%1."/>
      <w:lvlJc w:val="left"/>
      <w:pPr>
        <w:ind w:left="720" w:hanging="360"/>
      </w:pPr>
      <w:rPr>
        <w:rFonts w:ascii="Palatino Linotype" w:eastAsiaTheme="minorHAnsi" w:hAnsi="Palatino Linotype"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2ED258A"/>
    <w:multiLevelType w:val="hybridMultilevel"/>
    <w:tmpl w:val="70086A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754"/>
    <w:rsid w:val="001066DE"/>
    <w:rsid w:val="00150B13"/>
    <w:rsid w:val="002401E5"/>
    <w:rsid w:val="002B1730"/>
    <w:rsid w:val="00301E75"/>
    <w:rsid w:val="008001B6"/>
    <w:rsid w:val="0099660E"/>
    <w:rsid w:val="00C20754"/>
    <w:rsid w:val="00C7416F"/>
    <w:rsid w:val="00E64F3C"/>
    <w:rsid w:val="00ED4F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07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0754"/>
    <w:pPr>
      <w:ind w:left="720"/>
      <w:contextualSpacing/>
    </w:pPr>
  </w:style>
  <w:style w:type="paragraph" w:styleId="Header">
    <w:name w:val="header"/>
    <w:basedOn w:val="Normal"/>
    <w:link w:val="HeaderChar"/>
    <w:uiPriority w:val="99"/>
    <w:unhideWhenUsed/>
    <w:rsid w:val="008001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01B6"/>
  </w:style>
  <w:style w:type="paragraph" w:styleId="Footer">
    <w:name w:val="footer"/>
    <w:basedOn w:val="Normal"/>
    <w:link w:val="FooterChar"/>
    <w:uiPriority w:val="99"/>
    <w:unhideWhenUsed/>
    <w:rsid w:val="008001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01B6"/>
  </w:style>
  <w:style w:type="paragraph" w:styleId="BalloonText">
    <w:name w:val="Balloon Text"/>
    <w:basedOn w:val="Normal"/>
    <w:link w:val="BalloonTextChar"/>
    <w:uiPriority w:val="99"/>
    <w:semiHidden/>
    <w:unhideWhenUsed/>
    <w:rsid w:val="008001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01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07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0754"/>
    <w:pPr>
      <w:ind w:left="720"/>
      <w:contextualSpacing/>
    </w:pPr>
  </w:style>
  <w:style w:type="paragraph" w:styleId="Header">
    <w:name w:val="header"/>
    <w:basedOn w:val="Normal"/>
    <w:link w:val="HeaderChar"/>
    <w:uiPriority w:val="99"/>
    <w:unhideWhenUsed/>
    <w:rsid w:val="008001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01B6"/>
  </w:style>
  <w:style w:type="paragraph" w:styleId="Footer">
    <w:name w:val="footer"/>
    <w:basedOn w:val="Normal"/>
    <w:link w:val="FooterChar"/>
    <w:uiPriority w:val="99"/>
    <w:unhideWhenUsed/>
    <w:rsid w:val="008001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01B6"/>
  </w:style>
  <w:style w:type="paragraph" w:styleId="BalloonText">
    <w:name w:val="Balloon Text"/>
    <w:basedOn w:val="Normal"/>
    <w:link w:val="BalloonTextChar"/>
    <w:uiPriority w:val="99"/>
    <w:semiHidden/>
    <w:unhideWhenUsed/>
    <w:rsid w:val="008001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01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403873">
      <w:bodyDiv w:val="1"/>
      <w:marLeft w:val="0"/>
      <w:marRight w:val="0"/>
      <w:marTop w:val="0"/>
      <w:marBottom w:val="0"/>
      <w:divBdr>
        <w:top w:val="none" w:sz="0" w:space="0" w:color="auto"/>
        <w:left w:val="none" w:sz="0" w:space="0" w:color="auto"/>
        <w:bottom w:val="none" w:sz="0" w:space="0" w:color="auto"/>
        <w:right w:val="none" w:sz="0" w:space="0" w:color="auto"/>
      </w:divBdr>
      <w:divsChild>
        <w:div w:id="281501623">
          <w:marLeft w:val="0"/>
          <w:marRight w:val="0"/>
          <w:marTop w:val="0"/>
          <w:marBottom w:val="0"/>
          <w:divBdr>
            <w:top w:val="none" w:sz="0" w:space="0" w:color="auto"/>
            <w:left w:val="none" w:sz="0" w:space="0" w:color="auto"/>
            <w:bottom w:val="none" w:sz="0" w:space="0" w:color="auto"/>
            <w:right w:val="none" w:sz="0" w:space="0" w:color="auto"/>
          </w:divBdr>
          <w:divsChild>
            <w:div w:id="1066492125">
              <w:marLeft w:val="0"/>
              <w:marRight w:val="0"/>
              <w:marTop w:val="0"/>
              <w:marBottom w:val="0"/>
              <w:divBdr>
                <w:top w:val="none" w:sz="0" w:space="0" w:color="auto"/>
                <w:left w:val="none" w:sz="0" w:space="0" w:color="auto"/>
                <w:bottom w:val="none" w:sz="0" w:space="0" w:color="auto"/>
                <w:right w:val="none" w:sz="0" w:space="0" w:color="auto"/>
              </w:divBdr>
              <w:divsChild>
                <w:div w:id="901915809">
                  <w:marLeft w:val="0"/>
                  <w:marRight w:val="0"/>
                  <w:marTop w:val="0"/>
                  <w:marBottom w:val="0"/>
                  <w:divBdr>
                    <w:top w:val="none" w:sz="0" w:space="0" w:color="auto"/>
                    <w:left w:val="none" w:sz="0" w:space="0" w:color="auto"/>
                    <w:bottom w:val="none" w:sz="0" w:space="0" w:color="auto"/>
                    <w:right w:val="none" w:sz="0" w:space="0" w:color="auto"/>
                  </w:divBdr>
                  <w:divsChild>
                    <w:div w:id="134109312">
                      <w:marLeft w:val="-225"/>
                      <w:marRight w:val="-225"/>
                      <w:marTop w:val="0"/>
                      <w:marBottom w:val="0"/>
                      <w:divBdr>
                        <w:top w:val="none" w:sz="0" w:space="0" w:color="auto"/>
                        <w:left w:val="none" w:sz="0" w:space="0" w:color="auto"/>
                        <w:bottom w:val="none" w:sz="0" w:space="0" w:color="auto"/>
                        <w:right w:val="none" w:sz="0" w:space="0" w:color="auto"/>
                      </w:divBdr>
                      <w:divsChild>
                        <w:div w:id="794062712">
                          <w:marLeft w:val="0"/>
                          <w:marRight w:val="0"/>
                          <w:marTop w:val="0"/>
                          <w:marBottom w:val="0"/>
                          <w:divBdr>
                            <w:top w:val="none" w:sz="0" w:space="0" w:color="auto"/>
                            <w:left w:val="none" w:sz="0" w:space="0" w:color="auto"/>
                            <w:bottom w:val="none" w:sz="0" w:space="0" w:color="auto"/>
                            <w:right w:val="none" w:sz="0" w:space="0" w:color="auto"/>
                          </w:divBdr>
                          <w:divsChild>
                            <w:div w:id="1145318988">
                              <w:marLeft w:val="0"/>
                              <w:marRight w:val="0"/>
                              <w:marTop w:val="0"/>
                              <w:marBottom w:val="0"/>
                              <w:divBdr>
                                <w:top w:val="none" w:sz="0" w:space="0" w:color="auto"/>
                                <w:left w:val="none" w:sz="0" w:space="0" w:color="auto"/>
                                <w:bottom w:val="none" w:sz="0" w:space="0" w:color="auto"/>
                                <w:right w:val="none" w:sz="0" w:space="0" w:color="auto"/>
                              </w:divBdr>
                              <w:divsChild>
                                <w:div w:id="95475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DDFA5B594514C33BA3B25AAF0D6A086"/>
        <w:category>
          <w:name w:val="General"/>
          <w:gallery w:val="placeholder"/>
        </w:category>
        <w:types>
          <w:type w:val="bbPlcHdr"/>
        </w:types>
        <w:behaviors>
          <w:behavior w:val="content"/>
        </w:behaviors>
        <w:guid w:val="{AB703C1F-5BAC-49F8-8757-74732936DFDE}"/>
      </w:docPartPr>
      <w:docPartBody>
        <w:p w:rsidR="00E068A9" w:rsidRDefault="007B7A8E" w:rsidP="007B7A8E">
          <w:pPr>
            <w:pStyle w:val="8DDFA5B594514C33BA3B25AAF0D6A086"/>
          </w:pPr>
          <w:r>
            <w:rPr>
              <w:rFonts w:asciiTheme="majorHAnsi" w:eastAsiaTheme="majorEastAsia" w:hAnsiTheme="majorHAnsi" w:cstheme="majorBidi"/>
              <w:sz w:val="36"/>
              <w:szCs w:val="36"/>
            </w:rPr>
            <w:t>[Type the document title]</w:t>
          </w:r>
        </w:p>
      </w:docPartBody>
    </w:docPart>
    <w:docPart>
      <w:docPartPr>
        <w:name w:val="F91AE372A10A4897A3E48CD97D84CB55"/>
        <w:category>
          <w:name w:val="General"/>
          <w:gallery w:val="placeholder"/>
        </w:category>
        <w:types>
          <w:type w:val="bbPlcHdr"/>
        </w:types>
        <w:behaviors>
          <w:behavior w:val="content"/>
        </w:behaviors>
        <w:guid w:val="{71D4F026-5D45-4357-AE3A-6DF135DE5E94}"/>
      </w:docPartPr>
      <w:docPartBody>
        <w:p w:rsidR="00E068A9" w:rsidRDefault="007B7A8E" w:rsidP="007B7A8E">
          <w:pPr>
            <w:pStyle w:val="F91AE372A10A4897A3E48CD97D84CB55"/>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A8E"/>
    <w:rsid w:val="002D5559"/>
    <w:rsid w:val="003F1E9B"/>
    <w:rsid w:val="007B7A8E"/>
    <w:rsid w:val="00E068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DDFA5B594514C33BA3B25AAF0D6A086">
    <w:name w:val="8DDFA5B594514C33BA3B25AAF0D6A086"/>
    <w:rsid w:val="007B7A8E"/>
  </w:style>
  <w:style w:type="paragraph" w:customStyle="1" w:styleId="F91AE372A10A4897A3E48CD97D84CB55">
    <w:name w:val="F91AE372A10A4897A3E48CD97D84CB55"/>
    <w:rsid w:val="007B7A8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DDFA5B594514C33BA3B25AAF0D6A086">
    <w:name w:val="8DDFA5B594514C33BA3B25AAF0D6A086"/>
    <w:rsid w:val="007B7A8E"/>
  </w:style>
  <w:style w:type="paragraph" w:customStyle="1" w:styleId="F91AE372A10A4897A3E48CD97D84CB55">
    <w:name w:val="F91AE372A10A4897A3E48CD97D84CB55"/>
    <w:rsid w:val="007B7A8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325</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Psychology: Learning Theories –Methods (AJW)</vt:lpstr>
    </vt:vector>
  </TitlesOfParts>
  <Company>The Portsmouth Grammar School</Company>
  <LinksUpToDate>false</LinksUpToDate>
  <CharactersWithSpaces>2174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Psychology: Learning Theories –Methods (AJW)</dc:title>
  <dc:creator>IT Dept</dc:creator>
  <cp:lastModifiedBy>Amanda Wood (AJW)</cp:lastModifiedBy>
  <cp:revision>3</cp:revision>
  <dcterms:created xsi:type="dcterms:W3CDTF">2016-09-11T22:55:00Z</dcterms:created>
  <dcterms:modified xsi:type="dcterms:W3CDTF">2018-11-12T01:24:00Z</dcterms:modified>
</cp:coreProperties>
</file>