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Y="875"/>
        <w:tblW w:w="0" w:type="auto"/>
        <w:tblLook w:val="04A0" w:firstRow="1" w:lastRow="0" w:firstColumn="1" w:lastColumn="0" w:noHBand="0" w:noVBand="1"/>
      </w:tblPr>
      <w:tblGrid>
        <w:gridCol w:w="1823"/>
        <w:gridCol w:w="2266"/>
        <w:gridCol w:w="2600"/>
        <w:gridCol w:w="2553"/>
      </w:tblGrid>
      <w:tr w:rsidR="009F6041" w:rsidTr="009F6041">
        <w:trPr>
          <w:trHeight w:hRule="exact" w:val="720"/>
        </w:trPr>
        <w:tc>
          <w:tcPr>
            <w:tcW w:w="1823" w:type="dxa"/>
          </w:tcPr>
          <w:p w:rsidR="009F6041" w:rsidRPr="00E20C54" w:rsidRDefault="009F6041" w:rsidP="009F6041">
            <w:pPr>
              <w:spacing w:before="240"/>
              <w:ind w:right="12"/>
              <w:rPr>
                <w:b/>
              </w:rPr>
            </w:pPr>
            <w:r w:rsidRPr="00E20C54">
              <w:rPr>
                <w:b/>
              </w:rPr>
              <w:t>What are you evaluating?</w:t>
            </w:r>
          </w:p>
        </w:tc>
        <w:tc>
          <w:tcPr>
            <w:tcW w:w="2266" w:type="dxa"/>
          </w:tcPr>
          <w:p w:rsidR="009F6041" w:rsidRPr="00E20C54" w:rsidRDefault="009F6041" w:rsidP="009F6041">
            <w:pPr>
              <w:spacing w:before="0" w:after="0"/>
              <w:ind w:right="12"/>
              <w:rPr>
                <w:b/>
                <w:i/>
              </w:rPr>
            </w:pPr>
          </w:p>
          <w:p w:rsidR="009F6041" w:rsidRPr="001852C9" w:rsidRDefault="009F6041" w:rsidP="009F6041">
            <w:pPr>
              <w:spacing w:before="0" w:after="0"/>
              <w:ind w:right="12"/>
              <w:rPr>
                <w:b/>
                <w:i/>
                <w:color w:val="FF0066"/>
              </w:rPr>
            </w:pPr>
            <w:r w:rsidRPr="001852C9">
              <w:rPr>
                <w:b/>
                <w:i/>
                <w:color w:val="FF0066"/>
              </w:rPr>
              <w:t>Step 1: Identify a criticism</w:t>
            </w:r>
          </w:p>
        </w:tc>
        <w:tc>
          <w:tcPr>
            <w:tcW w:w="2600" w:type="dxa"/>
          </w:tcPr>
          <w:p w:rsidR="009F6041" w:rsidRPr="00E20C54" w:rsidRDefault="009F6041" w:rsidP="009F6041">
            <w:pPr>
              <w:spacing w:before="0" w:after="0"/>
              <w:ind w:right="12"/>
              <w:rPr>
                <w:b/>
                <w:i/>
              </w:rPr>
            </w:pPr>
          </w:p>
          <w:p w:rsidR="009F6041" w:rsidRPr="00E20C54" w:rsidRDefault="009F6041" w:rsidP="009F6041">
            <w:pPr>
              <w:spacing w:before="0" w:after="0"/>
              <w:ind w:right="12"/>
              <w:rPr>
                <w:b/>
                <w:i/>
              </w:rPr>
            </w:pPr>
            <w:r w:rsidRPr="001852C9">
              <w:rPr>
                <w:rStyle w:val="Heading3Char1"/>
                <w:rFonts w:eastAsiaTheme="minorHAnsi"/>
                <w:color w:val="F79646" w:themeColor="accent6"/>
                <w:szCs w:val="16"/>
              </w:rPr>
              <w:t xml:space="preserve">Step </w:t>
            </w:r>
            <w:r w:rsidRPr="001852C9">
              <w:rPr>
                <w:rStyle w:val="Heading3Char1"/>
                <w:rFonts w:eastAsiaTheme="minorEastAsia"/>
                <w:color w:val="F79646" w:themeColor="accent6"/>
                <w:szCs w:val="16"/>
              </w:rPr>
              <w:t>2</w:t>
            </w:r>
            <w:r w:rsidRPr="001852C9">
              <w:rPr>
                <w:rStyle w:val="Heading3Char1"/>
                <w:rFonts w:eastAsiaTheme="minorHAnsi"/>
                <w:color w:val="F79646" w:themeColor="accent6"/>
                <w:szCs w:val="16"/>
              </w:rPr>
              <w:t>:</w:t>
            </w:r>
            <w:r w:rsidRPr="001852C9">
              <w:rPr>
                <w:rStyle w:val="Heading3Char1"/>
                <w:rFonts w:eastAsiaTheme="minorHAnsi"/>
                <w:i/>
                <w:color w:val="F79646" w:themeColor="accent6"/>
                <w:szCs w:val="16"/>
              </w:rPr>
              <w:t xml:space="preserve"> </w:t>
            </w:r>
            <w:r w:rsidRPr="001852C9">
              <w:rPr>
                <w:rStyle w:val="Heading3Char1"/>
                <w:rFonts w:eastAsiaTheme="minorEastAsia"/>
                <w:i/>
                <w:color w:val="F79646" w:themeColor="accent6"/>
                <w:szCs w:val="16"/>
              </w:rPr>
              <w:t>Elaborate your point</w:t>
            </w:r>
          </w:p>
        </w:tc>
        <w:tc>
          <w:tcPr>
            <w:tcW w:w="2553" w:type="dxa"/>
          </w:tcPr>
          <w:p w:rsidR="009F6041" w:rsidRPr="00E20C54" w:rsidRDefault="009F6041" w:rsidP="009F6041">
            <w:pPr>
              <w:spacing w:before="0" w:after="0"/>
              <w:ind w:right="12"/>
              <w:rPr>
                <w:b/>
                <w:i/>
              </w:rPr>
            </w:pPr>
          </w:p>
          <w:p w:rsidR="009F6041" w:rsidRPr="001852C9" w:rsidRDefault="009F6041" w:rsidP="009F6041">
            <w:pPr>
              <w:spacing w:before="0" w:after="0"/>
              <w:ind w:right="12"/>
              <w:rPr>
                <w:b/>
                <w:i/>
                <w:color w:val="00FF00"/>
              </w:rPr>
            </w:pPr>
            <w:r w:rsidRPr="001852C9">
              <w:rPr>
                <w:b/>
                <w:i/>
                <w:color w:val="00FF00"/>
              </w:rPr>
              <w:t xml:space="preserve">Step 3: </w:t>
            </w:r>
            <w:r w:rsidRPr="001852C9">
              <w:rPr>
                <w:rStyle w:val="Heading3Char1"/>
                <w:rFonts w:eastAsiaTheme="minorEastAsia"/>
                <w:color w:val="00FF00"/>
                <w:szCs w:val="16"/>
              </w:rPr>
              <w:t>Link your point back to your title</w:t>
            </w:r>
          </w:p>
        </w:tc>
      </w:tr>
      <w:tr w:rsidR="009F6041" w:rsidTr="009F6041">
        <w:trPr>
          <w:trHeight w:hRule="exact" w:val="1700"/>
        </w:trPr>
        <w:tc>
          <w:tcPr>
            <w:tcW w:w="1823" w:type="dxa"/>
          </w:tcPr>
          <w:p w:rsidR="009F6041" w:rsidRDefault="009F6041" w:rsidP="009F6041">
            <w:pPr>
              <w:spacing w:before="240"/>
              <w:ind w:right="12"/>
              <w:rPr>
                <w:b/>
                <w:i/>
              </w:rPr>
            </w:pPr>
            <w:r>
              <w:rPr>
                <w:b/>
                <w:i/>
              </w:rPr>
              <w:t>A theory, e.g. Realistic Conflict Theory</w:t>
            </w:r>
          </w:p>
          <w:p w:rsidR="009F6041" w:rsidRDefault="009F6041" w:rsidP="009F6041">
            <w:pPr>
              <w:spacing w:before="240"/>
              <w:ind w:right="12"/>
              <w:rPr>
                <w:b/>
                <w:i/>
              </w:rPr>
            </w:pPr>
          </w:p>
        </w:tc>
        <w:tc>
          <w:tcPr>
            <w:tcW w:w="2266" w:type="dxa"/>
          </w:tcPr>
          <w:p w:rsidR="009F6041" w:rsidRDefault="009F6041" w:rsidP="009F6041">
            <w:pPr>
              <w:spacing w:before="0" w:after="0"/>
              <w:ind w:right="12"/>
              <w:rPr>
                <w:i/>
              </w:rPr>
            </w:pPr>
          </w:p>
          <w:p w:rsidR="009F6041" w:rsidRDefault="009F6041" w:rsidP="009F6041">
            <w:pPr>
              <w:spacing w:before="0" w:after="0"/>
              <w:ind w:right="12"/>
              <w:rPr>
                <w:i/>
              </w:rPr>
            </w:pPr>
            <w:proofErr w:type="gramStart"/>
            <w:r w:rsidRPr="00BC2196">
              <w:rPr>
                <w:b/>
                <w:i/>
                <w:color w:val="FF0066"/>
              </w:rPr>
              <w:t>One strength</w:t>
            </w:r>
            <w:proofErr w:type="gramEnd"/>
            <w:r w:rsidRPr="00BC2196">
              <w:rPr>
                <w:i/>
                <w:color w:val="FF0066"/>
              </w:rPr>
              <w:t xml:space="preserve"> </w:t>
            </w:r>
            <w:r>
              <w:rPr>
                <w:i/>
              </w:rPr>
              <w:t xml:space="preserve">of Realistic </w:t>
            </w:r>
            <w:r w:rsidRPr="006D43B1">
              <w:rPr>
                <w:i/>
              </w:rPr>
              <w:t>Conflict Theory</w:t>
            </w:r>
            <w:r>
              <w:rPr>
                <w:i/>
              </w:rPr>
              <w:t xml:space="preserve"> (RCT)</w:t>
            </w:r>
            <w:r w:rsidRPr="006D43B1">
              <w:rPr>
                <w:i/>
              </w:rPr>
              <w:t xml:space="preserve"> </w:t>
            </w:r>
            <w:r>
              <w:rPr>
                <w:i/>
              </w:rPr>
              <w:t xml:space="preserve">is that it is supported by </w:t>
            </w:r>
            <w:r w:rsidRPr="00BC2196">
              <w:rPr>
                <w:b/>
                <w:i/>
                <w:color w:val="FF0066"/>
              </w:rPr>
              <w:t>Sherif et al (1954)</w:t>
            </w:r>
            <w:r>
              <w:rPr>
                <w:i/>
              </w:rPr>
              <w:t>.</w:t>
            </w:r>
          </w:p>
          <w:p w:rsidR="009F6041" w:rsidRDefault="009F6041" w:rsidP="009F6041">
            <w:pPr>
              <w:spacing w:before="0" w:after="0"/>
              <w:ind w:right="12"/>
              <w:rPr>
                <w:i/>
              </w:rPr>
            </w:pPr>
          </w:p>
        </w:tc>
        <w:tc>
          <w:tcPr>
            <w:tcW w:w="2600" w:type="dxa"/>
          </w:tcPr>
          <w:p w:rsidR="009F6041" w:rsidRDefault="009F6041" w:rsidP="009F6041">
            <w:pPr>
              <w:spacing w:before="0" w:after="0"/>
              <w:ind w:right="12"/>
              <w:rPr>
                <w:i/>
              </w:rPr>
            </w:pPr>
          </w:p>
          <w:p w:rsidR="009F6041" w:rsidRDefault="009F6041" w:rsidP="009F6041">
            <w:pPr>
              <w:spacing w:before="0" w:after="0"/>
              <w:ind w:right="12"/>
              <w:rPr>
                <w:i/>
              </w:rPr>
            </w:pPr>
            <w:r>
              <w:rPr>
                <w:i/>
              </w:rPr>
              <w:t xml:space="preserve">For example, in stage 2, Sherif created a </w:t>
            </w:r>
            <w:r w:rsidRPr="00BC2196">
              <w:rPr>
                <w:b/>
                <w:i/>
                <w:color w:val="F79646" w:themeColor="accent6"/>
              </w:rPr>
              <w:t>tournament with penknives as prizes</w:t>
            </w:r>
            <w:r w:rsidRPr="00BC2196">
              <w:rPr>
                <w:i/>
                <w:color w:val="F79646" w:themeColor="accent6"/>
              </w:rPr>
              <w:t xml:space="preserve"> </w:t>
            </w:r>
            <w:r>
              <w:rPr>
                <w:i/>
              </w:rPr>
              <w:t xml:space="preserve">for the winners. During this stage, </w:t>
            </w:r>
            <w:r>
              <w:t>o</w:t>
            </w:r>
            <w:r w:rsidRPr="009104C4">
              <w:rPr>
                <w:rFonts w:cs="Arial"/>
                <w:i/>
              </w:rPr>
              <w:t xml:space="preserve">nly </w:t>
            </w:r>
            <w:r w:rsidRPr="00BC2196">
              <w:rPr>
                <w:rFonts w:cs="Arial"/>
                <w:b/>
                <w:i/>
                <w:color w:val="F79646" w:themeColor="accent6"/>
              </w:rPr>
              <w:t>6.4%</w:t>
            </w:r>
            <w:r w:rsidRPr="00BC2196">
              <w:rPr>
                <w:rFonts w:cs="Arial"/>
                <w:i/>
                <w:color w:val="F79646" w:themeColor="accent6"/>
              </w:rPr>
              <w:t xml:space="preserve"> </w:t>
            </w:r>
            <w:r w:rsidRPr="00BC2196">
              <w:rPr>
                <w:rFonts w:cs="Arial"/>
                <w:b/>
                <w:i/>
                <w:color w:val="F79646" w:themeColor="accent6"/>
              </w:rPr>
              <w:t>of Rattlers’ friends were Eagles while 7.5% of Eagles’ friends were Rattlers.</w:t>
            </w:r>
          </w:p>
        </w:tc>
        <w:tc>
          <w:tcPr>
            <w:tcW w:w="2553" w:type="dxa"/>
          </w:tcPr>
          <w:p w:rsidR="009F6041" w:rsidRDefault="009F6041" w:rsidP="009F6041">
            <w:pPr>
              <w:spacing w:before="0" w:after="0"/>
              <w:ind w:right="12"/>
              <w:rPr>
                <w:i/>
              </w:rPr>
            </w:pPr>
          </w:p>
          <w:p w:rsidR="009F6041" w:rsidRDefault="009F6041" w:rsidP="009F6041">
            <w:pPr>
              <w:spacing w:before="0" w:after="0"/>
              <w:ind w:right="12"/>
              <w:rPr>
                <w:i/>
              </w:rPr>
            </w:pPr>
            <w:r>
              <w:rPr>
                <w:i/>
              </w:rPr>
              <w:t xml:space="preserve">This shows that when there was </w:t>
            </w:r>
            <w:r w:rsidRPr="00BC2196">
              <w:rPr>
                <w:b/>
                <w:i/>
                <w:color w:val="00FF00"/>
              </w:rPr>
              <w:t>competition for limited resources</w:t>
            </w:r>
            <w:r w:rsidRPr="00BC2196">
              <w:rPr>
                <w:i/>
                <w:color w:val="00FF00"/>
              </w:rPr>
              <w:t xml:space="preserve"> </w:t>
            </w:r>
            <w:r>
              <w:rPr>
                <w:i/>
              </w:rPr>
              <w:t xml:space="preserve">(the penknives), </w:t>
            </w:r>
            <w:r w:rsidRPr="00BC2196">
              <w:rPr>
                <w:b/>
                <w:i/>
                <w:color w:val="00FF00"/>
              </w:rPr>
              <w:t xml:space="preserve">ingroup favouritism </w:t>
            </w:r>
            <w:r>
              <w:rPr>
                <w:i/>
              </w:rPr>
              <w:t xml:space="preserve">prevailed, as people from their own group were more likely to be chosen as friends than people in </w:t>
            </w:r>
            <w:proofErr w:type="gramStart"/>
            <w:r>
              <w:rPr>
                <w:i/>
              </w:rPr>
              <w:t>the outgroup</w:t>
            </w:r>
            <w:proofErr w:type="gramEnd"/>
            <w:r>
              <w:rPr>
                <w:i/>
              </w:rPr>
              <w:t>.</w:t>
            </w:r>
          </w:p>
        </w:tc>
      </w:tr>
      <w:tr w:rsidR="009F6041" w:rsidTr="009F6041">
        <w:trPr>
          <w:trHeight w:hRule="exact" w:val="1558"/>
        </w:trPr>
        <w:tc>
          <w:tcPr>
            <w:tcW w:w="1823" w:type="dxa"/>
          </w:tcPr>
          <w:p w:rsidR="009F6041" w:rsidRDefault="009F6041" w:rsidP="009F6041">
            <w:pPr>
              <w:spacing w:before="240"/>
              <w:ind w:right="12"/>
              <w:rPr>
                <w:b/>
                <w:i/>
              </w:rPr>
            </w:pPr>
            <w:r>
              <w:rPr>
                <w:b/>
                <w:i/>
              </w:rPr>
              <w:t>A factor, e.g. proximity as a situational factor that affects obedience</w:t>
            </w:r>
          </w:p>
        </w:tc>
        <w:tc>
          <w:tcPr>
            <w:tcW w:w="2266" w:type="dxa"/>
          </w:tcPr>
          <w:p w:rsidR="009F6041" w:rsidRDefault="009F6041" w:rsidP="009F6041">
            <w:pPr>
              <w:spacing w:before="0" w:after="0"/>
              <w:ind w:right="12"/>
              <w:rPr>
                <w:i/>
              </w:rPr>
            </w:pPr>
          </w:p>
          <w:p w:rsidR="009F6041" w:rsidRDefault="009F6041" w:rsidP="009F6041">
            <w:pPr>
              <w:spacing w:before="0" w:after="0"/>
              <w:ind w:right="12"/>
              <w:rPr>
                <w:i/>
              </w:rPr>
            </w:pPr>
            <w:proofErr w:type="gramStart"/>
            <w:r w:rsidRPr="00BC2196">
              <w:rPr>
                <w:b/>
                <w:i/>
                <w:color w:val="FF0066"/>
              </w:rPr>
              <w:t>One strength</w:t>
            </w:r>
            <w:proofErr w:type="gramEnd"/>
            <w:r w:rsidRPr="00BC2196">
              <w:rPr>
                <w:i/>
                <w:color w:val="FF0066"/>
              </w:rPr>
              <w:t xml:space="preserve"> </w:t>
            </w:r>
            <w:r>
              <w:rPr>
                <w:i/>
              </w:rPr>
              <w:t xml:space="preserve">of the idea that obedience is affected by proximity to the authority figure is that it is supported by </w:t>
            </w:r>
            <w:r w:rsidRPr="00BC2196">
              <w:rPr>
                <w:b/>
                <w:i/>
                <w:color w:val="FF0066"/>
              </w:rPr>
              <w:t>Milgram’s Experiment 7 (1974).</w:t>
            </w:r>
          </w:p>
          <w:p w:rsidR="009F6041" w:rsidRDefault="009F6041" w:rsidP="009F6041">
            <w:pPr>
              <w:spacing w:before="0" w:after="0"/>
              <w:ind w:right="12"/>
              <w:rPr>
                <w:i/>
              </w:rPr>
            </w:pPr>
          </w:p>
        </w:tc>
        <w:tc>
          <w:tcPr>
            <w:tcW w:w="2600" w:type="dxa"/>
          </w:tcPr>
          <w:p w:rsidR="009F6041" w:rsidRDefault="009F6041" w:rsidP="009F6041">
            <w:pPr>
              <w:spacing w:before="0" w:after="0"/>
              <w:ind w:right="12"/>
              <w:rPr>
                <w:i/>
              </w:rPr>
            </w:pPr>
          </w:p>
          <w:p w:rsidR="009F6041" w:rsidRDefault="009F6041" w:rsidP="009F6041">
            <w:pPr>
              <w:spacing w:before="0" w:after="0"/>
              <w:ind w:right="12"/>
              <w:rPr>
                <w:i/>
              </w:rPr>
            </w:pPr>
            <w:r>
              <w:rPr>
                <w:i/>
              </w:rPr>
              <w:t xml:space="preserve">For example, when </w:t>
            </w:r>
            <w:proofErr w:type="spellStart"/>
            <w:r>
              <w:rPr>
                <w:i/>
              </w:rPr>
              <w:t>Mr</w:t>
            </w:r>
            <w:proofErr w:type="spellEnd"/>
            <w:r>
              <w:rPr>
                <w:i/>
              </w:rPr>
              <w:t xml:space="preserve"> Williams gave the orders to shock the learner </w:t>
            </w:r>
            <w:r w:rsidRPr="00BC2196">
              <w:rPr>
                <w:b/>
                <w:i/>
                <w:color w:val="F79646" w:themeColor="accent6"/>
              </w:rPr>
              <w:t>over the telephone,</w:t>
            </w:r>
            <w:r>
              <w:rPr>
                <w:i/>
              </w:rPr>
              <w:t xml:space="preserve"> the </w:t>
            </w:r>
            <w:r w:rsidRPr="00BC2196">
              <w:rPr>
                <w:b/>
                <w:i/>
                <w:color w:val="F79646" w:themeColor="accent6"/>
              </w:rPr>
              <w:t>obedience rate went down to 20.5%.</w:t>
            </w:r>
          </w:p>
        </w:tc>
        <w:tc>
          <w:tcPr>
            <w:tcW w:w="2553" w:type="dxa"/>
          </w:tcPr>
          <w:p w:rsidR="009F6041" w:rsidRDefault="009F6041" w:rsidP="009F6041">
            <w:pPr>
              <w:spacing w:before="0" w:after="0"/>
              <w:ind w:right="12"/>
              <w:rPr>
                <w:i/>
              </w:rPr>
            </w:pPr>
          </w:p>
          <w:p w:rsidR="009F6041" w:rsidRDefault="009F6041" w:rsidP="009F6041">
            <w:pPr>
              <w:spacing w:before="0" w:after="0"/>
              <w:ind w:right="12"/>
              <w:rPr>
                <w:i/>
              </w:rPr>
            </w:pPr>
            <w:r>
              <w:rPr>
                <w:i/>
              </w:rPr>
              <w:t xml:space="preserve">This shows that people find it much easier to </w:t>
            </w:r>
            <w:r w:rsidRPr="00BC2196">
              <w:rPr>
                <w:b/>
                <w:i/>
                <w:color w:val="00FF00"/>
              </w:rPr>
              <w:t xml:space="preserve">disobey orders from authority </w:t>
            </w:r>
            <w:r>
              <w:rPr>
                <w:i/>
              </w:rPr>
              <w:t xml:space="preserve">when they are not physically present, meaning that </w:t>
            </w:r>
            <w:r w:rsidRPr="00BC2196">
              <w:rPr>
                <w:b/>
                <w:i/>
                <w:color w:val="00FF00"/>
              </w:rPr>
              <w:t>proximity is an important situational factors</w:t>
            </w:r>
            <w:r w:rsidRPr="00BC2196">
              <w:rPr>
                <w:i/>
                <w:color w:val="00FF00"/>
              </w:rPr>
              <w:t xml:space="preserve"> </w:t>
            </w:r>
            <w:r>
              <w:rPr>
                <w:i/>
              </w:rPr>
              <w:t>that affects obedience.</w:t>
            </w:r>
          </w:p>
        </w:tc>
      </w:tr>
      <w:tr w:rsidR="009F6041" w:rsidTr="009F6041">
        <w:trPr>
          <w:trHeight w:val="837"/>
        </w:trPr>
        <w:tc>
          <w:tcPr>
            <w:tcW w:w="1823" w:type="dxa"/>
          </w:tcPr>
          <w:p w:rsidR="009F6041" w:rsidRDefault="009F6041" w:rsidP="009F6041">
            <w:pPr>
              <w:spacing w:before="240"/>
              <w:ind w:right="12"/>
            </w:pPr>
            <w:r>
              <w:rPr>
                <w:b/>
                <w:i/>
              </w:rPr>
              <w:t>A study</w:t>
            </w:r>
          </w:p>
        </w:tc>
        <w:tc>
          <w:tcPr>
            <w:tcW w:w="2266" w:type="dxa"/>
          </w:tcPr>
          <w:p w:rsidR="009F6041" w:rsidRDefault="009F6041" w:rsidP="009F6041">
            <w:pPr>
              <w:spacing w:before="240"/>
              <w:ind w:right="12"/>
            </w:pPr>
            <w:r w:rsidRPr="00BC2196">
              <w:rPr>
                <w:b/>
                <w:i/>
                <w:color w:val="FF0066"/>
              </w:rPr>
              <w:t>One weakness</w:t>
            </w:r>
            <w:r w:rsidRPr="00BC2196">
              <w:rPr>
                <w:i/>
                <w:color w:val="FF0066"/>
              </w:rPr>
              <w:t xml:space="preserve"> </w:t>
            </w:r>
            <w:r>
              <w:rPr>
                <w:i/>
              </w:rPr>
              <w:t>of Burger, (2009)</w:t>
            </w:r>
            <w:r w:rsidRPr="006100ED">
              <w:rPr>
                <w:i/>
              </w:rPr>
              <w:t xml:space="preserve"> </w:t>
            </w:r>
            <w:r>
              <w:rPr>
                <w:i/>
              </w:rPr>
              <w:t xml:space="preserve">is that it </w:t>
            </w:r>
            <w:r w:rsidRPr="00BC2196">
              <w:rPr>
                <w:b/>
                <w:i/>
                <w:color w:val="FF0066"/>
              </w:rPr>
              <w:t xml:space="preserve">lacks </w:t>
            </w:r>
            <w:proofErr w:type="spellStart"/>
            <w:r w:rsidRPr="00BC2196">
              <w:rPr>
                <w:b/>
                <w:i/>
                <w:color w:val="FF0066"/>
              </w:rPr>
              <w:t>generalisability</w:t>
            </w:r>
            <w:proofErr w:type="spellEnd"/>
            <w:r w:rsidRPr="00BC2196">
              <w:rPr>
                <w:b/>
                <w:i/>
                <w:color w:val="FF0066"/>
              </w:rPr>
              <w:t>.</w:t>
            </w:r>
          </w:p>
        </w:tc>
        <w:tc>
          <w:tcPr>
            <w:tcW w:w="2600" w:type="dxa"/>
          </w:tcPr>
          <w:p w:rsidR="009F6041" w:rsidRDefault="009F6041" w:rsidP="009F6041">
            <w:pPr>
              <w:spacing w:before="240"/>
              <w:ind w:right="12"/>
              <w:rPr>
                <w:i/>
              </w:rPr>
            </w:pPr>
            <w:r>
              <w:rPr>
                <w:i/>
              </w:rPr>
              <w:t xml:space="preserve">For example, the participants were all volunteers who were returned </w:t>
            </w:r>
            <w:r w:rsidRPr="00BC2196">
              <w:rPr>
                <w:b/>
                <w:i/>
                <w:color w:val="F79646" w:themeColor="accent6"/>
              </w:rPr>
              <w:t>flyers that were found in locations such as libraries and farmers markets.</w:t>
            </w:r>
          </w:p>
        </w:tc>
        <w:tc>
          <w:tcPr>
            <w:tcW w:w="2553" w:type="dxa"/>
          </w:tcPr>
          <w:p w:rsidR="009F6041" w:rsidRDefault="009F6041" w:rsidP="009F6041">
            <w:pPr>
              <w:spacing w:before="240"/>
              <w:ind w:right="12"/>
              <w:rPr>
                <w:i/>
              </w:rPr>
            </w:pPr>
            <w:r>
              <w:rPr>
                <w:i/>
              </w:rPr>
              <w:t xml:space="preserve">This means that the participants may not have been </w:t>
            </w:r>
            <w:r w:rsidRPr="00BC2196">
              <w:rPr>
                <w:b/>
                <w:i/>
                <w:color w:val="00FF00"/>
              </w:rPr>
              <w:t>representative of the wider target population</w:t>
            </w:r>
            <w:r>
              <w:rPr>
                <w:i/>
              </w:rPr>
              <w:t xml:space="preserve">, as people who attend these sorts of places may be </w:t>
            </w:r>
            <w:r w:rsidRPr="00BC2196">
              <w:rPr>
                <w:b/>
                <w:i/>
                <w:color w:val="00FF00"/>
              </w:rPr>
              <w:t>wealthier or more literate</w:t>
            </w:r>
            <w:r w:rsidRPr="00BC2196">
              <w:rPr>
                <w:i/>
                <w:color w:val="00FF00"/>
              </w:rPr>
              <w:t xml:space="preserve"> </w:t>
            </w:r>
            <w:r>
              <w:rPr>
                <w:i/>
              </w:rPr>
              <w:t>than others, meaning that people from less wealthy or well educated backgrounds may have been less obedient.</w:t>
            </w:r>
          </w:p>
        </w:tc>
      </w:tr>
      <w:tr w:rsidR="009F6041" w:rsidTr="009F6041">
        <w:trPr>
          <w:trHeight w:val="837"/>
        </w:trPr>
        <w:tc>
          <w:tcPr>
            <w:tcW w:w="1823" w:type="dxa"/>
          </w:tcPr>
          <w:p w:rsidR="009F6041" w:rsidRDefault="009F6041" w:rsidP="009F6041">
            <w:pPr>
              <w:spacing w:before="240"/>
              <w:ind w:right="12"/>
              <w:rPr>
                <w:b/>
                <w:i/>
              </w:rPr>
            </w:pPr>
            <w:r>
              <w:rPr>
                <w:b/>
                <w:i/>
              </w:rPr>
              <w:t>A therapy</w:t>
            </w:r>
          </w:p>
        </w:tc>
        <w:tc>
          <w:tcPr>
            <w:tcW w:w="2266" w:type="dxa"/>
          </w:tcPr>
          <w:p w:rsidR="009F6041" w:rsidRDefault="009F6041" w:rsidP="009F6041">
            <w:pPr>
              <w:spacing w:before="240"/>
              <w:ind w:right="12"/>
              <w:rPr>
                <w:i/>
              </w:rPr>
            </w:pPr>
            <w:r w:rsidRPr="00BC2196">
              <w:rPr>
                <w:b/>
                <w:i/>
                <w:color w:val="FF0066"/>
              </w:rPr>
              <w:t>One weakness</w:t>
            </w:r>
            <w:r w:rsidRPr="00BC2196">
              <w:rPr>
                <w:i/>
                <w:color w:val="FF0066"/>
              </w:rPr>
              <w:t xml:space="preserve"> </w:t>
            </w:r>
            <w:r>
              <w:rPr>
                <w:i/>
              </w:rPr>
              <w:t xml:space="preserve">of systematic </w:t>
            </w:r>
            <w:proofErr w:type="spellStart"/>
            <w:r>
              <w:rPr>
                <w:i/>
              </w:rPr>
              <w:t>desensitisation</w:t>
            </w:r>
            <w:proofErr w:type="spellEnd"/>
            <w:r>
              <w:rPr>
                <w:i/>
              </w:rPr>
              <w:t xml:space="preserve"> is that it </w:t>
            </w:r>
            <w:r w:rsidRPr="00BC2196">
              <w:rPr>
                <w:b/>
                <w:i/>
                <w:color w:val="FF0066"/>
              </w:rPr>
              <w:t>may not work for people who find it very difficult to relax.</w:t>
            </w:r>
          </w:p>
        </w:tc>
        <w:tc>
          <w:tcPr>
            <w:tcW w:w="2600" w:type="dxa"/>
          </w:tcPr>
          <w:p w:rsidR="009F6041" w:rsidRDefault="009F6041" w:rsidP="009F6041">
            <w:pPr>
              <w:spacing w:before="240"/>
              <w:ind w:right="12"/>
              <w:rPr>
                <w:i/>
              </w:rPr>
            </w:pPr>
            <w:r>
              <w:rPr>
                <w:i/>
              </w:rPr>
              <w:t xml:space="preserve">For example, some people may be </w:t>
            </w:r>
            <w:r w:rsidRPr="00BC2196">
              <w:rPr>
                <w:b/>
                <w:i/>
                <w:color w:val="F79646" w:themeColor="accent6"/>
              </w:rPr>
              <w:t>genetically predisposed to higher levels of baseline anxiety</w:t>
            </w:r>
            <w:r>
              <w:rPr>
                <w:i/>
              </w:rPr>
              <w:t xml:space="preserve">, for example they may have </w:t>
            </w:r>
            <w:r w:rsidRPr="00BC2196">
              <w:rPr>
                <w:b/>
                <w:i/>
                <w:color w:val="F79646" w:themeColor="accent6"/>
              </w:rPr>
              <w:t>low levels of the neurotransmitter GABA</w:t>
            </w:r>
            <w:r>
              <w:rPr>
                <w:i/>
              </w:rPr>
              <w:t xml:space="preserve">.  </w:t>
            </w:r>
          </w:p>
        </w:tc>
        <w:tc>
          <w:tcPr>
            <w:tcW w:w="2553" w:type="dxa"/>
          </w:tcPr>
          <w:p w:rsidR="009F6041" w:rsidRDefault="009F6041" w:rsidP="009F6041">
            <w:pPr>
              <w:spacing w:before="240"/>
              <w:ind w:right="12"/>
              <w:rPr>
                <w:i/>
              </w:rPr>
            </w:pPr>
            <w:r>
              <w:rPr>
                <w:i/>
              </w:rPr>
              <w:t xml:space="preserve">This means that some people may need to </w:t>
            </w:r>
            <w:r w:rsidRPr="00BC2196">
              <w:rPr>
                <w:b/>
                <w:i/>
                <w:color w:val="00FF00"/>
              </w:rPr>
              <w:t xml:space="preserve">combine systematic </w:t>
            </w:r>
            <w:proofErr w:type="spellStart"/>
            <w:r w:rsidRPr="00BC2196">
              <w:rPr>
                <w:b/>
                <w:i/>
                <w:color w:val="00FF00"/>
              </w:rPr>
              <w:t>desensitisation</w:t>
            </w:r>
            <w:proofErr w:type="spellEnd"/>
            <w:r w:rsidRPr="00BC2196">
              <w:rPr>
                <w:b/>
                <w:i/>
                <w:color w:val="00FF00"/>
              </w:rPr>
              <w:t xml:space="preserve"> with taking anti-anxiety drugs</w:t>
            </w:r>
            <w:r>
              <w:rPr>
                <w:i/>
              </w:rPr>
              <w:t xml:space="preserve">, suggesting that treatments drawn from the learning theories are not always effective for everyone.  </w:t>
            </w:r>
          </w:p>
        </w:tc>
      </w:tr>
      <w:tr w:rsidR="009F6041" w:rsidTr="009F6041">
        <w:trPr>
          <w:trHeight w:val="837"/>
        </w:trPr>
        <w:tc>
          <w:tcPr>
            <w:tcW w:w="1823" w:type="dxa"/>
          </w:tcPr>
          <w:p w:rsidR="009F6041" w:rsidRDefault="009F6041" w:rsidP="009F6041">
            <w:pPr>
              <w:spacing w:before="240"/>
              <w:ind w:right="12"/>
              <w:rPr>
                <w:b/>
                <w:i/>
              </w:rPr>
            </w:pPr>
            <w:r>
              <w:rPr>
                <w:b/>
                <w:i/>
              </w:rPr>
              <w:t>Tips to success</w:t>
            </w:r>
          </w:p>
        </w:tc>
        <w:tc>
          <w:tcPr>
            <w:tcW w:w="2266" w:type="dxa"/>
          </w:tcPr>
          <w:p w:rsidR="009F6041" w:rsidRDefault="009F6041" w:rsidP="009F6041">
            <w:pPr>
              <w:spacing w:before="240"/>
              <w:ind w:right="12"/>
              <w:rPr>
                <w:i/>
              </w:rPr>
            </w:pPr>
            <w:r>
              <w:rPr>
                <w:i/>
              </w:rPr>
              <w:t xml:space="preserve">Remember to draw attention to the fact the point you are making is either </w:t>
            </w:r>
            <w:proofErr w:type="gramStart"/>
            <w:r>
              <w:rPr>
                <w:i/>
              </w:rPr>
              <w:t>a strength</w:t>
            </w:r>
            <w:proofErr w:type="gramEnd"/>
            <w:r>
              <w:rPr>
                <w:i/>
              </w:rPr>
              <w:t xml:space="preserve"> or a weakness, don’t just say…</w:t>
            </w:r>
          </w:p>
          <w:p w:rsidR="009F6041" w:rsidRDefault="009F6041" w:rsidP="009F6041">
            <w:pPr>
              <w:spacing w:before="240"/>
              <w:ind w:right="12"/>
              <w:rPr>
                <w:i/>
              </w:rPr>
            </w:pPr>
            <w:r>
              <w:rPr>
                <w:i/>
              </w:rPr>
              <w:t>‘RCT is supported by Sherif (1954)</w:t>
            </w:r>
            <w:proofErr w:type="gramStart"/>
            <w:r>
              <w:rPr>
                <w:i/>
              </w:rPr>
              <w:t>’  or</w:t>
            </w:r>
            <w:proofErr w:type="gramEnd"/>
            <w:r>
              <w:rPr>
                <w:i/>
              </w:rPr>
              <w:t xml:space="preserve"> worse still ‘One study on RCT was Sherif (1954).</w:t>
            </w:r>
          </w:p>
          <w:p w:rsidR="009F6041" w:rsidRDefault="009F6041" w:rsidP="009F6041">
            <w:pPr>
              <w:spacing w:before="240"/>
              <w:ind w:right="12"/>
              <w:rPr>
                <w:i/>
              </w:rPr>
            </w:pPr>
            <w:r>
              <w:rPr>
                <w:i/>
              </w:rPr>
              <w:t>‘</w:t>
            </w:r>
            <w:r w:rsidRPr="008A5A2D">
              <w:rPr>
                <w:i/>
              </w:rPr>
              <w:t>This study was</w:t>
            </w:r>
            <w:r w:rsidRPr="006100ED">
              <w:rPr>
                <w:i/>
              </w:rPr>
              <w:t xml:space="preserve"> well controlled</w:t>
            </w:r>
            <w:r>
              <w:rPr>
                <w:i/>
              </w:rPr>
              <w:t>’</w:t>
            </w:r>
          </w:p>
        </w:tc>
        <w:tc>
          <w:tcPr>
            <w:tcW w:w="2600" w:type="dxa"/>
          </w:tcPr>
          <w:p w:rsidR="009F6041" w:rsidRDefault="009F6041" w:rsidP="009F6041">
            <w:pPr>
              <w:spacing w:before="240"/>
              <w:ind w:right="12"/>
              <w:rPr>
                <w:i/>
              </w:rPr>
            </w:pPr>
            <w:r>
              <w:rPr>
                <w:i/>
              </w:rPr>
              <w:t>Make sure this link in the chain is specific NOT generic, e.g. avoid saying things like…</w:t>
            </w:r>
          </w:p>
          <w:p w:rsidR="009F6041" w:rsidRDefault="009F6041" w:rsidP="009F6041">
            <w:pPr>
              <w:spacing w:before="0" w:after="0"/>
              <w:ind w:left="34"/>
              <w:rPr>
                <w:i/>
              </w:rPr>
            </w:pPr>
            <w:r>
              <w:rPr>
                <w:i/>
              </w:rPr>
              <w:t>‘Extraneous variables were monitored so that only the dependent variable affected the independent variable’</w:t>
            </w:r>
          </w:p>
          <w:p w:rsidR="009F6041" w:rsidRDefault="009F6041" w:rsidP="009F6041">
            <w:pPr>
              <w:spacing w:before="0" w:after="0"/>
              <w:ind w:left="34"/>
              <w:rPr>
                <w:i/>
              </w:rPr>
            </w:pPr>
          </w:p>
          <w:p w:rsidR="009F6041" w:rsidRDefault="009F6041" w:rsidP="009F6041">
            <w:pPr>
              <w:spacing w:before="0" w:after="0"/>
              <w:ind w:left="34"/>
              <w:rPr>
                <w:i/>
              </w:rPr>
            </w:pPr>
            <w:r>
              <w:rPr>
                <w:i/>
              </w:rPr>
              <w:t>Although this shows understanding of the features of an experiment it could apply to any experiment. You need to include specific extraneous variables that were standardised.</w:t>
            </w:r>
          </w:p>
          <w:p w:rsidR="009F6041" w:rsidRDefault="009F6041" w:rsidP="009F6041">
            <w:pPr>
              <w:spacing w:before="240"/>
              <w:ind w:right="12"/>
              <w:rPr>
                <w:i/>
              </w:rPr>
            </w:pPr>
          </w:p>
        </w:tc>
        <w:tc>
          <w:tcPr>
            <w:tcW w:w="2553" w:type="dxa"/>
          </w:tcPr>
          <w:p w:rsidR="009F6041" w:rsidRDefault="009F6041" w:rsidP="009F6041">
            <w:pPr>
              <w:spacing w:before="240"/>
              <w:ind w:right="12"/>
              <w:rPr>
                <w:i/>
              </w:rPr>
            </w:pPr>
            <w:r>
              <w:rPr>
                <w:i/>
              </w:rPr>
              <w:t>Here you can make the link specific not generic by making explicit links to the aspects of the theory or study for example that you are evaluating.</w:t>
            </w:r>
          </w:p>
        </w:tc>
      </w:tr>
    </w:tbl>
    <w:p w:rsidR="00187106" w:rsidRDefault="00187106" w:rsidP="009F6041">
      <w:pPr>
        <w:ind w:left="720"/>
      </w:pPr>
      <w:bookmarkStart w:id="0" w:name="_GoBack"/>
      <w:bookmarkEnd w:id="0"/>
    </w:p>
    <w:sectPr w:rsidR="001871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041"/>
    <w:rsid w:val="00187106"/>
    <w:rsid w:val="009F6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041"/>
    <w:pPr>
      <w:spacing w:before="120" w:after="120" w:line="240" w:lineRule="auto"/>
    </w:pPr>
    <w:rPr>
      <w:rFonts w:ascii="Arial" w:eastAsiaTheme="minorEastAsia" w:hAnsi="Arial"/>
      <w:sz w:val="16"/>
      <w:szCs w:val="24"/>
      <w:lang w:val="en-US"/>
    </w:rPr>
  </w:style>
  <w:style w:type="paragraph" w:styleId="Heading3">
    <w:name w:val="heading 3"/>
    <w:aliases w:val="Heading 3 Char Char Char,Heading 3 Char Char Char Char Char,Heading 3 Char Char Char Char Char Char,Heading 3 Char Char Char Char Char Char Char Char,Heading 3 Char Char Char Char,Heading 3 Char Char"/>
    <w:basedOn w:val="Normal"/>
    <w:next w:val="Normal"/>
    <w:link w:val="Heading3Char1"/>
    <w:qFormat/>
    <w:rsid w:val="009F6041"/>
    <w:pPr>
      <w:keepNext/>
      <w:outlineLvl w:val="2"/>
    </w:pPr>
    <w:rPr>
      <w:rFonts w:eastAsia="Times New Roman" w:cs="Times New Roman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uiPriority w:val="9"/>
    <w:semiHidden/>
    <w:rsid w:val="009F6041"/>
    <w:rPr>
      <w:rFonts w:asciiTheme="majorHAnsi" w:eastAsiaTheme="majorEastAsia" w:hAnsiTheme="majorHAnsi" w:cstheme="majorBidi"/>
      <w:b/>
      <w:bCs/>
      <w:color w:val="4F81BD" w:themeColor="accent1"/>
      <w:sz w:val="16"/>
      <w:szCs w:val="24"/>
      <w:lang w:val="en-US"/>
    </w:rPr>
  </w:style>
  <w:style w:type="character" w:customStyle="1" w:styleId="Heading3Char1">
    <w:name w:val="Heading 3 Char1"/>
    <w:aliases w:val="Heading 3 Char Char Char Char1,Heading 3 Char Char Char Char Char Char1,Heading 3 Char Char Char Char Char Char Char,Heading 3 Char Char Char Char Char Char Char Char Char,Heading 3 Char Char Char Char Char1,Heading 3 Char Char Char1"/>
    <w:basedOn w:val="DefaultParagraphFont"/>
    <w:link w:val="Heading3"/>
    <w:rsid w:val="009F6041"/>
    <w:rPr>
      <w:rFonts w:ascii="Arial" w:eastAsia="Times New Roman" w:hAnsi="Arial" w:cs="Times New Roman"/>
      <w:b/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9F60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041"/>
    <w:pPr>
      <w:spacing w:before="120" w:after="120" w:line="240" w:lineRule="auto"/>
    </w:pPr>
    <w:rPr>
      <w:rFonts w:ascii="Arial" w:eastAsiaTheme="minorEastAsia" w:hAnsi="Arial"/>
      <w:sz w:val="16"/>
      <w:szCs w:val="24"/>
      <w:lang w:val="en-US"/>
    </w:rPr>
  </w:style>
  <w:style w:type="paragraph" w:styleId="Heading3">
    <w:name w:val="heading 3"/>
    <w:aliases w:val="Heading 3 Char Char Char,Heading 3 Char Char Char Char Char,Heading 3 Char Char Char Char Char Char,Heading 3 Char Char Char Char Char Char Char Char,Heading 3 Char Char Char Char,Heading 3 Char Char"/>
    <w:basedOn w:val="Normal"/>
    <w:next w:val="Normal"/>
    <w:link w:val="Heading3Char1"/>
    <w:qFormat/>
    <w:rsid w:val="009F6041"/>
    <w:pPr>
      <w:keepNext/>
      <w:outlineLvl w:val="2"/>
    </w:pPr>
    <w:rPr>
      <w:rFonts w:eastAsia="Times New Roman" w:cs="Times New Roman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uiPriority w:val="9"/>
    <w:semiHidden/>
    <w:rsid w:val="009F6041"/>
    <w:rPr>
      <w:rFonts w:asciiTheme="majorHAnsi" w:eastAsiaTheme="majorEastAsia" w:hAnsiTheme="majorHAnsi" w:cstheme="majorBidi"/>
      <w:b/>
      <w:bCs/>
      <w:color w:val="4F81BD" w:themeColor="accent1"/>
      <w:sz w:val="16"/>
      <w:szCs w:val="24"/>
      <w:lang w:val="en-US"/>
    </w:rPr>
  </w:style>
  <w:style w:type="character" w:customStyle="1" w:styleId="Heading3Char1">
    <w:name w:val="Heading 3 Char1"/>
    <w:aliases w:val="Heading 3 Char Char Char Char1,Heading 3 Char Char Char Char Char Char1,Heading 3 Char Char Char Char Char Char Char,Heading 3 Char Char Char Char Char Char Char Char Char,Heading 3 Char Char Char Char Char1,Heading 3 Char Char Char1"/>
    <w:basedOn w:val="DefaultParagraphFont"/>
    <w:link w:val="Heading3"/>
    <w:rsid w:val="009F6041"/>
    <w:rPr>
      <w:rFonts w:ascii="Arial" w:eastAsia="Times New Roman" w:hAnsi="Arial" w:cs="Times New Roman"/>
      <w:b/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9F60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449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Wood (AJW)</dc:creator>
  <cp:lastModifiedBy>Amanda Wood (AJW)</cp:lastModifiedBy>
  <cp:revision>1</cp:revision>
  <dcterms:created xsi:type="dcterms:W3CDTF">2017-12-03T16:47:00Z</dcterms:created>
  <dcterms:modified xsi:type="dcterms:W3CDTF">2017-12-03T16:47:00Z</dcterms:modified>
</cp:coreProperties>
</file>