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C766C" w:rsidRPr="005C766C" w:rsidRDefault="005C766C" w:rsidP="005C766C">
      <w:pPr>
        <w:pStyle w:val="Heading2"/>
        <w:shd w:val="clear" w:color="auto" w:fill="FFFFFF"/>
        <w:rPr>
          <w:rFonts w:ascii="Palatino Linotype" w:hAnsi="Palatino Linotype"/>
          <w:b w:val="0"/>
        </w:rPr>
      </w:pPr>
      <w:r>
        <w:rPr>
          <w:rFonts w:ascii="Palatino Linotype" w:hAnsi="Palatino Linotype"/>
          <w:b w:val="0"/>
        </w:rPr>
        <w:t xml:space="preserve">Explain </w:t>
      </w:r>
      <w:r w:rsidR="003816B3">
        <w:rPr>
          <w:rFonts w:ascii="Palatino Linotype" w:hAnsi="Palatino Linotype"/>
          <w:b w:val="0"/>
        </w:rPr>
        <w:t xml:space="preserve">the use of </w:t>
      </w:r>
      <w:r w:rsidRPr="005C766C">
        <w:rPr>
          <w:rFonts w:ascii="Palatino Linotype" w:hAnsi="Palatino Linotype"/>
        </w:rPr>
        <w:t>one</w:t>
      </w:r>
      <w:r>
        <w:rPr>
          <w:rFonts w:ascii="Palatino Linotype" w:hAnsi="Palatino Linotype"/>
          <w:b w:val="0"/>
        </w:rPr>
        <w:t xml:space="preserve"> research </w:t>
      </w:r>
      <w:r w:rsidRPr="005C766C">
        <w:rPr>
          <w:rFonts w:ascii="Palatino Linotype" w:hAnsi="Palatino Linotype"/>
          <w:b w:val="0"/>
        </w:rPr>
        <w:t>m</w:t>
      </w:r>
      <w:r>
        <w:rPr>
          <w:rFonts w:ascii="Palatino Linotype" w:hAnsi="Palatino Linotype"/>
          <w:b w:val="0"/>
        </w:rPr>
        <w:t>ethod</w:t>
      </w:r>
      <w:r w:rsidRPr="005C766C">
        <w:rPr>
          <w:rFonts w:ascii="Palatino Linotype" w:hAnsi="Palatino Linotype"/>
          <w:b w:val="0"/>
        </w:rPr>
        <w:t xml:space="preserve"> used to investigate </w:t>
      </w:r>
      <w:r w:rsidR="003816B3">
        <w:rPr>
          <w:rFonts w:ascii="Palatino Linotype" w:hAnsi="Palatino Linotype"/>
          <w:b w:val="0"/>
        </w:rPr>
        <w:t>emotion and cognitive processes</w:t>
      </w:r>
      <w:r w:rsidR="00B01F53">
        <w:rPr>
          <w:rFonts w:ascii="Palatino Linotype" w:hAnsi="Palatino Linotype"/>
          <w:b w:val="0"/>
        </w:rPr>
        <w:t xml:space="preserve"> with reference to one research study. (9)</w:t>
      </w:r>
    </w:p>
    <w:p w:rsidR="001D78AE" w:rsidRPr="00A70E0A" w:rsidRDefault="005C766C" w:rsidP="005C766C">
      <w:pPr>
        <w:spacing w:line="240" w:lineRule="auto"/>
        <w:rPr>
          <w:rFonts w:ascii="Palatino Linotype" w:hAnsi="Palatino Linotype" w:cs="Arial"/>
          <w:sz w:val="24"/>
          <w:szCs w:val="24"/>
        </w:rPr>
      </w:pPr>
      <w:r w:rsidRPr="00A70E0A">
        <w:rPr>
          <w:rFonts w:ascii="Palatino Linotype" w:hAnsi="Palatino Linotype" w:cs="Arial"/>
          <w:sz w:val="24"/>
          <w:szCs w:val="24"/>
        </w:rPr>
        <w:t xml:space="preserve">Laboratory experiments are </w:t>
      </w:r>
      <w:r>
        <w:rPr>
          <w:rFonts w:ascii="Palatino Linotype" w:hAnsi="Palatino Linotype" w:cs="Arial"/>
          <w:sz w:val="24"/>
          <w:szCs w:val="24"/>
        </w:rPr>
        <w:t xml:space="preserve">often </w:t>
      </w:r>
      <w:r w:rsidRPr="00A70E0A">
        <w:rPr>
          <w:rFonts w:ascii="Palatino Linotype" w:hAnsi="Palatino Linotype" w:cs="Arial"/>
          <w:sz w:val="24"/>
          <w:szCs w:val="24"/>
        </w:rPr>
        <w:t xml:space="preserve">used </w:t>
      </w:r>
      <w:r w:rsidR="003816B3">
        <w:rPr>
          <w:rFonts w:ascii="Palatino Linotype" w:hAnsi="Palatino Linotype" w:cs="Arial"/>
          <w:sz w:val="24"/>
          <w:szCs w:val="24"/>
        </w:rPr>
        <w:t xml:space="preserve">to investigate emotion and </w:t>
      </w:r>
      <w:r w:rsidRPr="00A70E0A">
        <w:rPr>
          <w:rFonts w:ascii="Palatino Linotype" w:hAnsi="Palatino Linotype" w:cs="Arial"/>
          <w:sz w:val="24"/>
          <w:szCs w:val="24"/>
        </w:rPr>
        <w:t xml:space="preserve">cognitive </w:t>
      </w:r>
      <w:r>
        <w:rPr>
          <w:rFonts w:ascii="Palatino Linotype" w:hAnsi="Palatino Linotype" w:cs="Arial"/>
          <w:sz w:val="24"/>
          <w:szCs w:val="24"/>
        </w:rPr>
        <w:t>processes</w:t>
      </w:r>
      <w:r w:rsidRPr="00A70E0A">
        <w:rPr>
          <w:rFonts w:ascii="Palatino Linotype" w:hAnsi="Palatino Linotype" w:cs="Arial"/>
          <w:sz w:val="24"/>
          <w:szCs w:val="24"/>
        </w:rPr>
        <w:t xml:space="preserve"> as they are the only research method which enables the researcher to determine a cause and effect relationship</w:t>
      </w:r>
      <w:r>
        <w:rPr>
          <w:rFonts w:ascii="Palatino Linotype" w:hAnsi="Palatino Linotype" w:cs="Arial"/>
          <w:sz w:val="24"/>
          <w:szCs w:val="24"/>
        </w:rPr>
        <w:t>s</w:t>
      </w:r>
      <w:r w:rsidRPr="00A70E0A">
        <w:rPr>
          <w:rFonts w:ascii="Palatino Linotype" w:hAnsi="Palatino Linotype" w:cs="Arial"/>
          <w:sz w:val="24"/>
          <w:szCs w:val="24"/>
        </w:rPr>
        <w:t xml:space="preserve">. This is done by manipulating </w:t>
      </w:r>
      <w:r>
        <w:rPr>
          <w:rFonts w:ascii="Palatino Linotype" w:hAnsi="Palatino Linotype" w:cs="Arial"/>
          <w:sz w:val="24"/>
          <w:szCs w:val="24"/>
        </w:rPr>
        <w:t xml:space="preserve">a </w:t>
      </w:r>
      <w:r w:rsidRPr="00A70E0A">
        <w:rPr>
          <w:rFonts w:ascii="Palatino Linotype" w:hAnsi="Palatino Linotype" w:cs="Arial"/>
          <w:sz w:val="24"/>
          <w:szCs w:val="24"/>
        </w:rPr>
        <w:t xml:space="preserve">single independent variable and observing whether this has any consistent effect on </w:t>
      </w:r>
      <w:r>
        <w:rPr>
          <w:rFonts w:ascii="Palatino Linotype" w:hAnsi="Palatino Linotype" w:cs="Arial"/>
          <w:sz w:val="24"/>
          <w:szCs w:val="24"/>
        </w:rPr>
        <w:t xml:space="preserve">the measured or </w:t>
      </w:r>
      <w:r w:rsidRPr="00A70E0A">
        <w:rPr>
          <w:rFonts w:ascii="Palatino Linotype" w:hAnsi="Palatino Linotype" w:cs="Arial"/>
          <w:sz w:val="24"/>
          <w:szCs w:val="24"/>
        </w:rPr>
        <w:t xml:space="preserve">dependent variable. </w:t>
      </w:r>
      <w:r>
        <w:rPr>
          <w:rFonts w:ascii="Palatino Linotype" w:hAnsi="Palatino Linotype" w:cs="Arial"/>
          <w:sz w:val="24"/>
          <w:szCs w:val="24"/>
        </w:rPr>
        <w:t xml:space="preserve">This can be achieved by comparing </w:t>
      </w:r>
      <w:r w:rsidR="00836990">
        <w:rPr>
          <w:rFonts w:ascii="Palatino Linotype" w:hAnsi="Palatino Linotype" w:cs="Arial"/>
          <w:sz w:val="24"/>
          <w:szCs w:val="24"/>
        </w:rPr>
        <w:t xml:space="preserve">participants’ responses in </w:t>
      </w:r>
      <w:r>
        <w:rPr>
          <w:rFonts w:ascii="Palatino Linotype" w:hAnsi="Palatino Linotype" w:cs="Arial"/>
          <w:sz w:val="24"/>
          <w:szCs w:val="24"/>
        </w:rPr>
        <w:t>a control condition</w:t>
      </w:r>
      <w:r w:rsidR="00836990">
        <w:rPr>
          <w:rFonts w:ascii="Palatino Linotype" w:hAnsi="Palatino Linotype" w:cs="Arial"/>
          <w:sz w:val="24"/>
          <w:szCs w:val="24"/>
        </w:rPr>
        <w:t>/group</w:t>
      </w:r>
      <w:r>
        <w:rPr>
          <w:rFonts w:ascii="Palatino Linotype" w:hAnsi="Palatino Linotype" w:cs="Arial"/>
          <w:sz w:val="24"/>
          <w:szCs w:val="24"/>
        </w:rPr>
        <w:t xml:space="preserve"> </w:t>
      </w:r>
      <w:r w:rsidR="00836990">
        <w:rPr>
          <w:rFonts w:ascii="Palatino Linotype" w:hAnsi="Palatino Linotype" w:cs="Arial"/>
          <w:sz w:val="24"/>
          <w:szCs w:val="24"/>
        </w:rPr>
        <w:t>with their responses in an</w:t>
      </w:r>
      <w:r>
        <w:rPr>
          <w:rFonts w:ascii="Palatino Linotype" w:hAnsi="Palatino Linotype" w:cs="Arial"/>
          <w:sz w:val="24"/>
          <w:szCs w:val="24"/>
        </w:rPr>
        <w:t xml:space="preserve"> experimental condition</w:t>
      </w:r>
      <w:r w:rsidR="00836990">
        <w:rPr>
          <w:rFonts w:ascii="Palatino Linotype" w:hAnsi="Palatino Linotype" w:cs="Arial"/>
          <w:sz w:val="24"/>
          <w:szCs w:val="24"/>
        </w:rPr>
        <w:t>/group</w:t>
      </w:r>
      <w:r>
        <w:rPr>
          <w:rFonts w:ascii="Palatino Linotype" w:hAnsi="Palatino Linotype" w:cs="Arial"/>
          <w:sz w:val="24"/>
          <w:szCs w:val="24"/>
        </w:rPr>
        <w:t xml:space="preserve">. If all other variables </w:t>
      </w:r>
      <w:r w:rsidRPr="00A70E0A">
        <w:rPr>
          <w:rFonts w:ascii="Palatino Linotype" w:hAnsi="Palatino Linotype" w:cs="Arial"/>
          <w:sz w:val="24"/>
          <w:szCs w:val="24"/>
        </w:rPr>
        <w:t xml:space="preserve">are </w:t>
      </w:r>
      <w:r>
        <w:rPr>
          <w:rFonts w:ascii="Palatino Linotype" w:hAnsi="Palatino Linotype" w:cs="Arial"/>
          <w:sz w:val="24"/>
          <w:szCs w:val="24"/>
        </w:rPr>
        <w:t>controlled (kept the same for each group/condition)</w:t>
      </w:r>
      <w:r w:rsidRPr="00A70E0A">
        <w:rPr>
          <w:rFonts w:ascii="Palatino Linotype" w:hAnsi="Palatino Linotype" w:cs="Arial"/>
          <w:sz w:val="24"/>
          <w:szCs w:val="24"/>
        </w:rPr>
        <w:t xml:space="preserve"> then it is possible to state a ‘cause and effect’ relationship, whereby the IV has caused the changes in the DV. </w:t>
      </w:r>
    </w:p>
    <w:p w:rsidR="003816B3" w:rsidRDefault="003816B3" w:rsidP="005C766C">
      <w:pPr>
        <w:spacing w:line="240" w:lineRule="auto"/>
        <w:rPr>
          <w:rFonts w:ascii="Palatino Linotype" w:hAnsi="Palatino Linotype"/>
          <w:sz w:val="24"/>
          <w:szCs w:val="24"/>
        </w:rPr>
      </w:pPr>
      <w:r>
        <w:rPr>
          <w:rFonts w:ascii="Palatino Linotype" w:hAnsi="Palatino Linotype"/>
          <w:sz w:val="24"/>
          <w:szCs w:val="24"/>
        </w:rPr>
        <w:t xml:space="preserve">Cahill and McGaugh </w:t>
      </w:r>
      <w:r w:rsidR="005C766C" w:rsidRPr="00A70E0A">
        <w:rPr>
          <w:rFonts w:ascii="Palatino Linotype" w:hAnsi="Palatino Linotype"/>
          <w:sz w:val="24"/>
          <w:szCs w:val="24"/>
        </w:rPr>
        <w:t>(</w:t>
      </w:r>
      <w:r>
        <w:rPr>
          <w:rFonts w:ascii="Palatino Linotype" w:hAnsi="Palatino Linotype"/>
          <w:sz w:val="24"/>
          <w:szCs w:val="24"/>
        </w:rPr>
        <w:t>1995</w:t>
      </w:r>
      <w:r w:rsidR="005C766C" w:rsidRPr="00A70E0A">
        <w:rPr>
          <w:rFonts w:ascii="Palatino Linotype" w:hAnsi="Palatino Linotype"/>
          <w:sz w:val="24"/>
          <w:szCs w:val="24"/>
        </w:rPr>
        <w:t xml:space="preserve">) used a laboratory experiment to investigate </w:t>
      </w:r>
      <w:r>
        <w:rPr>
          <w:rFonts w:ascii="Palatino Linotype" w:hAnsi="Palatino Linotype"/>
          <w:sz w:val="24"/>
          <w:szCs w:val="24"/>
        </w:rPr>
        <w:t>the relationship between emotional arousal and long term memory.</w:t>
      </w:r>
      <w:r w:rsidR="00EB5CD8">
        <w:rPr>
          <w:rFonts w:ascii="Palatino Linotype" w:hAnsi="Palatino Linotype"/>
          <w:sz w:val="24"/>
          <w:szCs w:val="24"/>
        </w:rPr>
        <w:t xml:space="preserve"> In this study </w:t>
      </w:r>
      <w:r w:rsidR="001D78AE">
        <w:rPr>
          <w:rFonts w:ascii="Palatino Linotype" w:hAnsi="Palatino Linotype"/>
          <w:sz w:val="24"/>
          <w:szCs w:val="24"/>
        </w:rPr>
        <w:t>18</w:t>
      </w:r>
      <w:r w:rsidR="00EB5CD8">
        <w:rPr>
          <w:rFonts w:ascii="Palatino Linotype" w:hAnsi="Palatino Linotype"/>
          <w:sz w:val="24"/>
          <w:szCs w:val="24"/>
        </w:rPr>
        <w:t xml:space="preserve"> undergraduates (1</w:t>
      </w:r>
      <w:r w:rsidR="001D78AE">
        <w:rPr>
          <w:rFonts w:ascii="Palatino Linotype" w:hAnsi="Palatino Linotype"/>
          <w:sz w:val="24"/>
          <w:szCs w:val="24"/>
        </w:rPr>
        <w:t>3</w:t>
      </w:r>
      <w:r w:rsidR="00EB5CD8">
        <w:rPr>
          <w:rFonts w:ascii="Palatino Linotype" w:hAnsi="Palatino Linotype"/>
          <w:sz w:val="24"/>
          <w:szCs w:val="24"/>
        </w:rPr>
        <w:t xml:space="preserve"> female and </w:t>
      </w:r>
      <w:r w:rsidR="001D78AE">
        <w:rPr>
          <w:rFonts w:ascii="Palatino Linotype" w:hAnsi="Palatino Linotype"/>
          <w:sz w:val="24"/>
          <w:szCs w:val="24"/>
        </w:rPr>
        <w:t>5</w:t>
      </w:r>
      <w:r w:rsidR="00EB5CD8">
        <w:rPr>
          <w:rFonts w:ascii="Palatino Linotype" w:hAnsi="Palatino Linotype"/>
          <w:sz w:val="24"/>
          <w:szCs w:val="24"/>
        </w:rPr>
        <w:t xml:space="preserve"> male, mean </w:t>
      </w:r>
      <w:proofErr w:type="gramStart"/>
      <w:r w:rsidR="00EB5CD8">
        <w:rPr>
          <w:rFonts w:ascii="Palatino Linotype" w:hAnsi="Palatino Linotype"/>
          <w:sz w:val="24"/>
          <w:szCs w:val="24"/>
        </w:rPr>
        <w:t>age</w:t>
      </w:r>
      <w:proofErr w:type="gramEnd"/>
      <w:r w:rsidR="00EB5CD8">
        <w:rPr>
          <w:rFonts w:ascii="Palatino Linotype" w:hAnsi="Palatino Linotype"/>
          <w:sz w:val="24"/>
          <w:szCs w:val="24"/>
        </w:rPr>
        <w:t xml:space="preserve"> </w:t>
      </w:r>
      <w:r w:rsidR="001D78AE">
        <w:rPr>
          <w:rFonts w:ascii="Palatino Linotype" w:hAnsi="Palatino Linotype"/>
          <w:sz w:val="24"/>
          <w:szCs w:val="24"/>
        </w:rPr>
        <w:t>21</w:t>
      </w:r>
      <w:r w:rsidR="00EB5CD8">
        <w:rPr>
          <w:rFonts w:ascii="Palatino Linotype" w:hAnsi="Palatino Linotype"/>
          <w:sz w:val="24"/>
          <w:szCs w:val="24"/>
        </w:rPr>
        <w:t>)</w:t>
      </w:r>
      <w:r w:rsidR="002562C6">
        <w:rPr>
          <w:rFonts w:ascii="Palatino Linotype" w:hAnsi="Palatino Linotype"/>
          <w:sz w:val="24"/>
          <w:szCs w:val="24"/>
        </w:rPr>
        <w:t xml:space="preserve"> were exposed to</w:t>
      </w:r>
      <w:r w:rsidR="00EB5CD8">
        <w:rPr>
          <w:rFonts w:ascii="Palatino Linotype" w:hAnsi="Palatino Linotype"/>
          <w:sz w:val="24"/>
          <w:szCs w:val="24"/>
        </w:rPr>
        <w:t xml:space="preserve"> a simple story </w:t>
      </w:r>
      <w:r w:rsidR="00043672" w:rsidRPr="00F926AD">
        <w:rPr>
          <w:rFonts w:ascii="Palatino Linotype" w:hAnsi="Palatino Linotype"/>
          <w:sz w:val="24"/>
          <w:szCs w:val="24"/>
        </w:rPr>
        <w:t xml:space="preserve">broken into 12 </w:t>
      </w:r>
      <w:r w:rsidR="002562C6" w:rsidRPr="00F926AD">
        <w:rPr>
          <w:rFonts w:ascii="Palatino Linotype" w:hAnsi="Palatino Linotype"/>
          <w:sz w:val="24"/>
          <w:szCs w:val="24"/>
        </w:rPr>
        <w:t xml:space="preserve">slides, </w:t>
      </w:r>
      <w:r w:rsidR="00043672" w:rsidRPr="00F926AD">
        <w:rPr>
          <w:rFonts w:ascii="Palatino Linotype" w:hAnsi="Palatino Linotype"/>
          <w:sz w:val="24"/>
          <w:szCs w:val="24"/>
        </w:rPr>
        <w:t xml:space="preserve">each accompanied by </w:t>
      </w:r>
      <w:r w:rsidR="002562C6" w:rsidRPr="00F926AD">
        <w:rPr>
          <w:rFonts w:ascii="Palatino Linotype" w:hAnsi="Palatino Linotype"/>
          <w:sz w:val="24"/>
          <w:szCs w:val="24"/>
        </w:rPr>
        <w:t xml:space="preserve">a sentence of </w:t>
      </w:r>
      <w:r w:rsidR="00043672" w:rsidRPr="00F926AD">
        <w:rPr>
          <w:rFonts w:ascii="Palatino Linotype" w:hAnsi="Palatino Linotype"/>
          <w:sz w:val="24"/>
          <w:szCs w:val="24"/>
        </w:rPr>
        <w:t xml:space="preserve">tape recorded narration. The story was </w:t>
      </w:r>
      <w:r w:rsidR="00EB5CD8" w:rsidRPr="00F926AD">
        <w:rPr>
          <w:rFonts w:ascii="Palatino Linotype" w:hAnsi="Palatino Linotype"/>
          <w:sz w:val="24"/>
          <w:szCs w:val="24"/>
        </w:rPr>
        <w:t xml:space="preserve">about a mother taking her son to visit his father at </w:t>
      </w:r>
      <w:r w:rsidR="001D78AE" w:rsidRPr="00F926AD">
        <w:rPr>
          <w:rFonts w:ascii="Palatino Linotype" w:hAnsi="Palatino Linotype"/>
          <w:sz w:val="24"/>
          <w:szCs w:val="24"/>
        </w:rPr>
        <w:t xml:space="preserve">the hospital where he </w:t>
      </w:r>
      <w:r w:rsidR="00EB5CD8" w:rsidRPr="00F926AD">
        <w:rPr>
          <w:rFonts w:ascii="Palatino Linotype" w:hAnsi="Palatino Linotype"/>
          <w:sz w:val="24"/>
          <w:szCs w:val="24"/>
        </w:rPr>
        <w:t>work</w:t>
      </w:r>
      <w:r w:rsidR="001D78AE" w:rsidRPr="00F926AD">
        <w:rPr>
          <w:rFonts w:ascii="Palatino Linotype" w:hAnsi="Palatino Linotype"/>
          <w:sz w:val="24"/>
          <w:szCs w:val="24"/>
        </w:rPr>
        <w:t>s</w:t>
      </w:r>
      <w:r w:rsidR="00EB5CD8" w:rsidRPr="00F926AD">
        <w:rPr>
          <w:rFonts w:ascii="Palatino Linotype" w:hAnsi="Palatino Linotype"/>
          <w:sz w:val="24"/>
          <w:szCs w:val="24"/>
        </w:rPr>
        <w:t xml:space="preserve">. Two weeks later the </w:t>
      </w:r>
      <w:proofErr w:type="spellStart"/>
      <w:r w:rsidR="00EB5CD8" w:rsidRPr="00F926AD">
        <w:rPr>
          <w:rFonts w:ascii="Palatino Linotype" w:hAnsi="Palatino Linotype"/>
          <w:sz w:val="24"/>
          <w:szCs w:val="24"/>
        </w:rPr>
        <w:t>Pps</w:t>
      </w:r>
      <w:proofErr w:type="spellEnd"/>
      <w:r w:rsidR="00EB5CD8" w:rsidRPr="00F926AD">
        <w:rPr>
          <w:rFonts w:ascii="Palatino Linotype" w:hAnsi="Palatino Linotype"/>
          <w:sz w:val="24"/>
          <w:szCs w:val="24"/>
        </w:rPr>
        <w:t xml:space="preserve"> returned to the lab and </w:t>
      </w:r>
      <w:r w:rsidR="003D172E" w:rsidRPr="00F926AD">
        <w:rPr>
          <w:rFonts w:ascii="Palatino Linotype" w:hAnsi="Palatino Linotype"/>
          <w:sz w:val="24"/>
          <w:szCs w:val="24"/>
        </w:rPr>
        <w:t xml:space="preserve">were asked to free recall everything they could about the stories and then answer a set of </w:t>
      </w:r>
      <w:r w:rsidR="009278FC" w:rsidRPr="00F926AD">
        <w:rPr>
          <w:rFonts w:ascii="Palatino Linotype" w:hAnsi="Palatino Linotype"/>
          <w:sz w:val="24"/>
          <w:szCs w:val="24"/>
        </w:rPr>
        <w:t xml:space="preserve">80 </w:t>
      </w:r>
      <w:r w:rsidR="003D172E" w:rsidRPr="00F926AD">
        <w:rPr>
          <w:rFonts w:ascii="Palatino Linotype" w:hAnsi="Palatino Linotype"/>
          <w:sz w:val="24"/>
          <w:szCs w:val="24"/>
        </w:rPr>
        <w:t>multiple choice questions.</w:t>
      </w:r>
    </w:p>
    <w:p w:rsidR="00F926AD" w:rsidRDefault="003D172E" w:rsidP="005C766C">
      <w:pPr>
        <w:spacing w:line="240" w:lineRule="auto"/>
        <w:rPr>
          <w:rFonts w:ascii="Palatino Linotype" w:hAnsi="Palatino Linotype"/>
          <w:sz w:val="24"/>
          <w:szCs w:val="24"/>
        </w:rPr>
      </w:pPr>
      <w:r>
        <w:rPr>
          <w:rFonts w:ascii="Palatino Linotype" w:hAnsi="Palatino Linotype"/>
          <w:sz w:val="24"/>
          <w:szCs w:val="24"/>
        </w:rPr>
        <w:t xml:space="preserve">The IV was </w:t>
      </w:r>
      <w:r>
        <w:rPr>
          <w:rFonts w:ascii="Palatino Linotype" w:hAnsi="Palatino Linotype"/>
          <w:sz w:val="24"/>
          <w:szCs w:val="24"/>
        </w:rPr>
        <w:t xml:space="preserve">whether the </w:t>
      </w:r>
      <w:r w:rsidR="001D78AE">
        <w:rPr>
          <w:rFonts w:ascii="Palatino Linotype" w:hAnsi="Palatino Linotype"/>
          <w:sz w:val="24"/>
          <w:szCs w:val="24"/>
        </w:rPr>
        <w:t xml:space="preserve">narration </w:t>
      </w:r>
      <w:r w:rsidR="00043672">
        <w:rPr>
          <w:rFonts w:ascii="Palatino Linotype" w:hAnsi="Palatino Linotype"/>
          <w:sz w:val="24"/>
          <w:szCs w:val="24"/>
        </w:rPr>
        <w:t xml:space="preserve">of the </w:t>
      </w:r>
      <w:r>
        <w:rPr>
          <w:rFonts w:ascii="Palatino Linotype" w:hAnsi="Palatino Linotype"/>
          <w:sz w:val="24"/>
          <w:szCs w:val="24"/>
        </w:rPr>
        <w:t xml:space="preserve">story </w:t>
      </w:r>
      <w:r w:rsidR="00043672">
        <w:rPr>
          <w:rFonts w:ascii="Palatino Linotype" w:hAnsi="Palatino Linotype"/>
          <w:sz w:val="24"/>
          <w:szCs w:val="24"/>
        </w:rPr>
        <w:t>w</w:t>
      </w:r>
      <w:r w:rsidR="001D78AE">
        <w:rPr>
          <w:rFonts w:ascii="Palatino Linotype" w:hAnsi="Palatino Linotype"/>
          <w:sz w:val="24"/>
          <w:szCs w:val="24"/>
        </w:rPr>
        <w:t>as</w:t>
      </w:r>
      <w:r w:rsidR="00043672">
        <w:rPr>
          <w:rFonts w:ascii="Palatino Linotype" w:hAnsi="Palatino Linotype"/>
          <w:sz w:val="24"/>
          <w:szCs w:val="24"/>
        </w:rPr>
        <w:t xml:space="preserve"> ‘</w:t>
      </w:r>
      <w:r>
        <w:rPr>
          <w:rFonts w:ascii="Palatino Linotype" w:hAnsi="Palatino Linotype"/>
          <w:sz w:val="24"/>
          <w:szCs w:val="24"/>
        </w:rPr>
        <w:t>emotionally neutral</w:t>
      </w:r>
      <w:r w:rsidR="00043672">
        <w:rPr>
          <w:rFonts w:ascii="Palatino Linotype" w:hAnsi="Palatino Linotype"/>
          <w:sz w:val="24"/>
          <w:szCs w:val="24"/>
        </w:rPr>
        <w:t>’</w:t>
      </w:r>
      <w:r>
        <w:rPr>
          <w:rFonts w:ascii="Palatino Linotype" w:hAnsi="Palatino Linotype"/>
          <w:sz w:val="24"/>
          <w:szCs w:val="24"/>
        </w:rPr>
        <w:t xml:space="preserve"> or </w:t>
      </w:r>
      <w:r w:rsidR="00043672">
        <w:rPr>
          <w:rFonts w:ascii="Palatino Linotype" w:hAnsi="Palatino Linotype"/>
          <w:sz w:val="24"/>
          <w:szCs w:val="24"/>
        </w:rPr>
        <w:t>‘</w:t>
      </w:r>
      <w:r>
        <w:rPr>
          <w:rFonts w:ascii="Palatino Linotype" w:hAnsi="Palatino Linotype"/>
          <w:sz w:val="24"/>
          <w:szCs w:val="24"/>
        </w:rPr>
        <w:t>arousing</w:t>
      </w:r>
      <w:r w:rsidR="00043672">
        <w:rPr>
          <w:rFonts w:ascii="Palatino Linotype" w:hAnsi="Palatino Linotype"/>
          <w:sz w:val="24"/>
          <w:szCs w:val="24"/>
        </w:rPr>
        <w:t>’</w:t>
      </w:r>
      <w:r>
        <w:rPr>
          <w:rFonts w:ascii="Palatino Linotype" w:hAnsi="Palatino Linotype"/>
          <w:sz w:val="24"/>
          <w:szCs w:val="24"/>
        </w:rPr>
        <w:t xml:space="preserve">. In the first condition the </w:t>
      </w:r>
      <w:r w:rsidR="001D78AE">
        <w:rPr>
          <w:rFonts w:ascii="Palatino Linotype" w:hAnsi="Palatino Linotype"/>
          <w:sz w:val="24"/>
          <w:szCs w:val="24"/>
        </w:rPr>
        <w:t>son watches as the staff conduct a practice disaster drill after which the mother leaves to pick up her other child from pr</w:t>
      </w:r>
      <w:r w:rsidR="009278FC">
        <w:rPr>
          <w:rFonts w:ascii="Palatino Linotype" w:hAnsi="Palatino Linotype"/>
          <w:sz w:val="24"/>
          <w:szCs w:val="24"/>
        </w:rPr>
        <w:t xml:space="preserve">eschool. In the arousal version, the boy is badly injured in a car accident and the surgeons struggle to save the boy’s life. For example, a gory image of badly scarred legs was described as an actor made up to appear injured in the disaster drill version whereas in the arousing version the same image was described as the boy after his feet had been re-attached by surgeons. </w:t>
      </w:r>
      <w:r>
        <w:rPr>
          <w:rFonts w:ascii="Palatino Linotype" w:hAnsi="Palatino Linotype"/>
          <w:sz w:val="24"/>
          <w:szCs w:val="24"/>
        </w:rPr>
        <w:t xml:space="preserve">The dependent variable was the amount of </w:t>
      </w:r>
      <w:r w:rsidR="00F926AD">
        <w:rPr>
          <w:rFonts w:ascii="Palatino Linotype" w:hAnsi="Palatino Linotype"/>
          <w:sz w:val="24"/>
          <w:szCs w:val="24"/>
        </w:rPr>
        <w:t>slides</w:t>
      </w:r>
      <w:r>
        <w:rPr>
          <w:rFonts w:ascii="Palatino Linotype" w:hAnsi="Palatino Linotype"/>
          <w:sz w:val="24"/>
          <w:szCs w:val="24"/>
        </w:rPr>
        <w:t xml:space="preserve"> that the participants could accurately recall. </w:t>
      </w:r>
      <w:r w:rsidR="00F926AD">
        <w:rPr>
          <w:rFonts w:ascii="Palatino Linotype" w:hAnsi="Palatino Linotype"/>
          <w:sz w:val="24"/>
          <w:szCs w:val="24"/>
        </w:rPr>
        <w:t>Participants were credited with remembering a slide if they described some feature that was only visible in that slide and not in any other slide or mentioned in the narration.</w:t>
      </w:r>
    </w:p>
    <w:p w:rsidR="00043672" w:rsidRDefault="003D172E" w:rsidP="003D172E">
      <w:pPr>
        <w:spacing w:line="240" w:lineRule="auto"/>
        <w:rPr>
          <w:rFonts w:ascii="Palatino Linotype" w:hAnsi="Palatino Linotype" w:cs="Arial"/>
          <w:sz w:val="24"/>
          <w:szCs w:val="24"/>
        </w:rPr>
      </w:pPr>
      <w:r w:rsidRPr="00B863EB">
        <w:rPr>
          <w:rFonts w:ascii="Palatino Linotype" w:hAnsi="Palatino Linotype" w:cs="Arial"/>
          <w:sz w:val="24"/>
          <w:szCs w:val="24"/>
        </w:rPr>
        <w:t xml:space="preserve">Laboratory experiments </w:t>
      </w:r>
      <w:r>
        <w:rPr>
          <w:rFonts w:ascii="Palatino Linotype" w:hAnsi="Palatino Linotype" w:cs="Arial"/>
          <w:sz w:val="24"/>
          <w:szCs w:val="24"/>
        </w:rPr>
        <w:t>can use an</w:t>
      </w:r>
      <w:r w:rsidRPr="00B863EB">
        <w:rPr>
          <w:rFonts w:ascii="Palatino Linotype" w:hAnsi="Palatino Linotype" w:cs="Arial"/>
          <w:sz w:val="24"/>
          <w:szCs w:val="24"/>
        </w:rPr>
        <w:t xml:space="preserve"> independent or repeated measures design. Independent measures uses different participants in the experimental and control groups and participants are often randomly allocated to minimise participant variables. In a repeated measures design participants take part in both the experimental and control conditions and counterbalancing or randomisation is used to control order effects. </w:t>
      </w:r>
      <w:r w:rsidR="00043672">
        <w:rPr>
          <w:rFonts w:ascii="Palatino Linotype" w:hAnsi="Palatino Linotype" w:cs="Arial"/>
          <w:sz w:val="24"/>
          <w:szCs w:val="24"/>
        </w:rPr>
        <w:t>Cahill and McGaugh</w:t>
      </w:r>
      <w:r>
        <w:rPr>
          <w:rFonts w:ascii="Palatino Linotype" w:hAnsi="Palatino Linotype" w:cs="Arial"/>
          <w:sz w:val="24"/>
          <w:szCs w:val="24"/>
        </w:rPr>
        <w:t xml:space="preserve">’s </w:t>
      </w:r>
      <w:r w:rsidR="00043672">
        <w:rPr>
          <w:rFonts w:ascii="Palatino Linotype" w:hAnsi="Palatino Linotype" w:cs="Arial"/>
          <w:sz w:val="24"/>
          <w:szCs w:val="24"/>
        </w:rPr>
        <w:t xml:space="preserve">(1995) </w:t>
      </w:r>
      <w:r>
        <w:rPr>
          <w:rFonts w:ascii="Palatino Linotype" w:hAnsi="Palatino Linotype" w:cs="Arial"/>
          <w:sz w:val="24"/>
          <w:szCs w:val="24"/>
        </w:rPr>
        <w:t xml:space="preserve">study used </w:t>
      </w:r>
      <w:r w:rsidR="00043672">
        <w:rPr>
          <w:rFonts w:ascii="Palatino Linotype" w:hAnsi="Palatino Linotype" w:cs="Arial"/>
          <w:sz w:val="24"/>
          <w:szCs w:val="24"/>
        </w:rPr>
        <w:t>independent</w:t>
      </w:r>
      <w:r>
        <w:rPr>
          <w:rFonts w:ascii="Palatino Linotype" w:hAnsi="Palatino Linotype" w:cs="Arial"/>
          <w:sz w:val="24"/>
          <w:szCs w:val="24"/>
        </w:rPr>
        <w:t xml:space="preserve"> measures</w:t>
      </w:r>
      <w:r w:rsidR="00A41AD3">
        <w:rPr>
          <w:rFonts w:ascii="Palatino Linotype" w:hAnsi="Palatino Linotype" w:cs="Arial"/>
          <w:sz w:val="24"/>
          <w:szCs w:val="24"/>
        </w:rPr>
        <w:t>;</w:t>
      </w:r>
      <w:r>
        <w:rPr>
          <w:rFonts w:ascii="Palatino Linotype" w:hAnsi="Palatino Linotype" w:cs="Arial"/>
          <w:sz w:val="24"/>
          <w:szCs w:val="24"/>
        </w:rPr>
        <w:t xml:space="preserve"> </w:t>
      </w:r>
      <w:r w:rsidR="00043672">
        <w:rPr>
          <w:rFonts w:ascii="Palatino Linotype" w:hAnsi="Palatino Linotype" w:cs="Arial"/>
          <w:sz w:val="24"/>
          <w:szCs w:val="24"/>
        </w:rPr>
        <w:t xml:space="preserve">9 </w:t>
      </w:r>
      <w:r>
        <w:rPr>
          <w:rFonts w:ascii="Palatino Linotype" w:hAnsi="Palatino Linotype" w:cs="Arial"/>
          <w:sz w:val="24"/>
          <w:szCs w:val="24"/>
        </w:rPr>
        <w:t xml:space="preserve">participants </w:t>
      </w:r>
      <w:r w:rsidR="00043672">
        <w:rPr>
          <w:rFonts w:ascii="Palatino Linotype" w:hAnsi="Palatino Linotype" w:cs="Arial"/>
          <w:sz w:val="24"/>
          <w:szCs w:val="24"/>
        </w:rPr>
        <w:t xml:space="preserve">were randomly allocated to the neutral story group and </w:t>
      </w:r>
      <w:r w:rsidR="00A41AD3">
        <w:rPr>
          <w:rFonts w:ascii="Palatino Linotype" w:hAnsi="Palatino Linotype" w:cs="Arial"/>
          <w:sz w:val="24"/>
          <w:szCs w:val="24"/>
        </w:rPr>
        <w:t>9</w:t>
      </w:r>
      <w:r w:rsidR="00043672">
        <w:rPr>
          <w:rFonts w:ascii="Palatino Linotype" w:hAnsi="Palatino Linotype" w:cs="Arial"/>
          <w:sz w:val="24"/>
          <w:szCs w:val="24"/>
        </w:rPr>
        <w:t xml:space="preserve"> to </w:t>
      </w:r>
      <w:r w:rsidR="00043672">
        <w:rPr>
          <w:rFonts w:ascii="Palatino Linotype" w:hAnsi="Palatino Linotype" w:cs="Arial"/>
          <w:sz w:val="24"/>
          <w:szCs w:val="24"/>
        </w:rPr>
        <w:lastRenderedPageBreak/>
        <w:t xml:space="preserve">the arousing story group. Random allocation meant that memory for the story elements could not be affected by participant variables, thus preserving the internal validity of the study. </w:t>
      </w:r>
    </w:p>
    <w:p w:rsidR="00043672" w:rsidRPr="00A70E0A" w:rsidRDefault="005C766C" w:rsidP="005C766C">
      <w:pPr>
        <w:pStyle w:val="NormalWeb"/>
        <w:spacing w:before="0" w:beforeAutospacing="0" w:after="150" w:afterAutospacing="0"/>
        <w:rPr>
          <w:rFonts w:ascii="Palatino Linotype" w:hAnsi="Palatino Linotype"/>
        </w:rPr>
      </w:pPr>
      <w:r w:rsidRPr="00B863EB">
        <w:rPr>
          <w:rFonts w:ascii="Palatino Linotype" w:hAnsi="Palatino Linotype" w:cs="Arial"/>
        </w:rPr>
        <w:t xml:space="preserve">Laboratory experiments use a standardised procedure making them replicable, which is important </w:t>
      </w:r>
      <w:r w:rsidR="00B01F53">
        <w:rPr>
          <w:rFonts w:ascii="Palatino Linotype" w:hAnsi="Palatino Linotype" w:cs="Arial"/>
        </w:rPr>
        <w:t xml:space="preserve">as it allows </w:t>
      </w:r>
      <w:r w:rsidRPr="00B863EB">
        <w:rPr>
          <w:rFonts w:ascii="Palatino Linotype" w:hAnsi="Palatino Linotype" w:cs="Arial"/>
        </w:rPr>
        <w:t xml:space="preserve">other researchers to check </w:t>
      </w:r>
      <w:r w:rsidR="00B01F53">
        <w:rPr>
          <w:rFonts w:ascii="Palatino Linotype" w:hAnsi="Palatino Linotype" w:cs="Arial"/>
        </w:rPr>
        <w:t>for</w:t>
      </w:r>
      <w:r w:rsidRPr="00B863EB">
        <w:rPr>
          <w:rFonts w:ascii="Palatino Linotype" w:hAnsi="Palatino Linotype" w:cs="Arial"/>
        </w:rPr>
        <w:t xml:space="preserve"> reliability. In </w:t>
      </w:r>
      <w:r w:rsidR="00043672">
        <w:rPr>
          <w:rFonts w:ascii="Palatino Linotype" w:hAnsi="Palatino Linotype"/>
        </w:rPr>
        <w:t>Cahill and McGaugh</w:t>
      </w:r>
      <w:r w:rsidRPr="00B863EB">
        <w:rPr>
          <w:rFonts w:ascii="Palatino Linotype" w:hAnsi="Palatino Linotype"/>
        </w:rPr>
        <w:t>’</w:t>
      </w:r>
      <w:r w:rsidR="00043672">
        <w:rPr>
          <w:rFonts w:ascii="Palatino Linotype" w:hAnsi="Palatino Linotype"/>
        </w:rPr>
        <w:t>s</w:t>
      </w:r>
      <w:r w:rsidRPr="00B863EB">
        <w:rPr>
          <w:rFonts w:ascii="Palatino Linotype" w:hAnsi="Palatino Linotype"/>
        </w:rPr>
        <w:t xml:space="preserve"> study (</w:t>
      </w:r>
      <w:r w:rsidR="00043672">
        <w:rPr>
          <w:rFonts w:ascii="Palatino Linotype" w:hAnsi="Palatino Linotype"/>
        </w:rPr>
        <w:t>1995</w:t>
      </w:r>
      <w:r w:rsidRPr="00B863EB">
        <w:rPr>
          <w:rFonts w:ascii="Palatino Linotype" w:hAnsi="Palatino Linotype"/>
        </w:rPr>
        <w:t>)</w:t>
      </w:r>
      <w:r w:rsidRPr="00B863EB">
        <w:rPr>
          <w:rFonts w:ascii="Palatino Linotype" w:hAnsi="Palatino Linotype" w:cs="Arial"/>
        </w:rPr>
        <w:t xml:space="preserve"> </w:t>
      </w:r>
      <w:r w:rsidRPr="00B863EB">
        <w:rPr>
          <w:rFonts w:ascii="Palatino Linotype" w:hAnsi="Palatino Linotype"/>
        </w:rPr>
        <w:t xml:space="preserve">all participants </w:t>
      </w:r>
      <w:r w:rsidR="0043536E">
        <w:rPr>
          <w:rFonts w:ascii="Palatino Linotype" w:hAnsi="Palatino Linotype"/>
        </w:rPr>
        <w:t xml:space="preserve">were tested </w:t>
      </w:r>
      <w:r w:rsidR="00043672">
        <w:rPr>
          <w:rFonts w:ascii="Palatino Linotype" w:hAnsi="Palatino Linotype"/>
        </w:rPr>
        <w:t xml:space="preserve">individually. All participants </w:t>
      </w:r>
      <w:r w:rsidR="002562C6">
        <w:rPr>
          <w:rFonts w:ascii="Palatino Linotype" w:hAnsi="Palatino Linotype"/>
        </w:rPr>
        <w:t xml:space="preserve">were given the same standardised briefing (that the researchers were interested in ‘physiological responses that occur in response to different visual and auditory stimulation’. In each case the story presentation phase lasted 4 minutes and all participants had electrodes attached to their fingers to make them think physiological data was being collected. All slides were shown for 20 seconds. </w:t>
      </w:r>
    </w:p>
    <w:p w:rsidR="002562C6" w:rsidRDefault="002562C6" w:rsidP="0043536E">
      <w:pPr>
        <w:pStyle w:val="NormalWeb"/>
        <w:spacing w:before="0" w:beforeAutospacing="0" w:after="150" w:afterAutospacing="0"/>
        <w:rPr>
          <w:rFonts w:ascii="Palatino Linotype" w:hAnsi="Palatino Linotype"/>
        </w:rPr>
      </w:pPr>
      <w:r>
        <w:rPr>
          <w:rFonts w:ascii="Palatino Linotype" w:hAnsi="Palatino Linotype"/>
        </w:rPr>
        <w:t xml:space="preserve">Operationalisation is important in laboratory experiments and therefore it was important that the participants in each group actually did find the story to be either neutral or arousing, as intended by the researchers. This was assessed by asking the </w:t>
      </w:r>
      <w:proofErr w:type="spellStart"/>
      <w:r>
        <w:rPr>
          <w:rFonts w:ascii="Palatino Linotype" w:hAnsi="Palatino Linotype"/>
        </w:rPr>
        <w:t>Pps</w:t>
      </w:r>
      <w:proofErr w:type="spellEnd"/>
      <w:r>
        <w:rPr>
          <w:rFonts w:ascii="Palatino Linotype" w:hAnsi="Palatino Linotype"/>
        </w:rPr>
        <w:t xml:space="preserve"> to score the story out of 10, where 0 was not emotional and 10 was highly emotional. The operationalisation worked as there was a significant difference between the two means with the arousing group scoring the story as </w:t>
      </w:r>
      <w:r w:rsidR="00A41AD3">
        <w:rPr>
          <w:rFonts w:ascii="Palatino Linotype" w:hAnsi="Palatino Linotype"/>
        </w:rPr>
        <w:t>6.28</w:t>
      </w:r>
      <w:r>
        <w:rPr>
          <w:rFonts w:ascii="Palatino Linotype" w:hAnsi="Palatino Linotype"/>
        </w:rPr>
        <w:t xml:space="preserve"> and the neutral group </w:t>
      </w:r>
      <w:r w:rsidR="00A41AD3">
        <w:rPr>
          <w:rFonts w:ascii="Palatino Linotype" w:hAnsi="Palatino Linotype"/>
        </w:rPr>
        <w:t>s</w:t>
      </w:r>
      <w:r>
        <w:rPr>
          <w:rFonts w:ascii="Palatino Linotype" w:hAnsi="Palatino Linotype"/>
        </w:rPr>
        <w:t>coring it as 2.</w:t>
      </w:r>
      <w:r w:rsidR="00A41AD3">
        <w:rPr>
          <w:rFonts w:ascii="Palatino Linotype" w:hAnsi="Palatino Linotype"/>
        </w:rPr>
        <w:t>94</w:t>
      </w:r>
      <w:r>
        <w:rPr>
          <w:rFonts w:ascii="Palatino Linotype" w:hAnsi="Palatino Linotype"/>
        </w:rPr>
        <w:t xml:space="preserve">. </w:t>
      </w:r>
    </w:p>
    <w:p w:rsidR="003F2F5B" w:rsidRDefault="0043536E" w:rsidP="0043536E">
      <w:pPr>
        <w:pStyle w:val="NormalWeb"/>
        <w:spacing w:before="0" w:beforeAutospacing="0" w:after="150" w:afterAutospacing="0"/>
        <w:rPr>
          <w:rFonts w:ascii="Palatino Linotype" w:hAnsi="Palatino Linotype"/>
        </w:rPr>
      </w:pPr>
      <w:r>
        <w:rPr>
          <w:rFonts w:ascii="Palatino Linotype" w:hAnsi="Palatino Linotype"/>
        </w:rPr>
        <w:t xml:space="preserve">In line with the hypotheses, </w:t>
      </w:r>
      <w:r w:rsidR="00A41AD3">
        <w:rPr>
          <w:rFonts w:ascii="Palatino Linotype" w:hAnsi="Palatino Linotype"/>
        </w:rPr>
        <w:t xml:space="preserve">participants who heard the arousing version of the story answered </w:t>
      </w:r>
      <w:r w:rsidR="006F5394">
        <w:rPr>
          <w:rFonts w:ascii="Palatino Linotype" w:hAnsi="Palatino Linotype"/>
        </w:rPr>
        <w:t xml:space="preserve">significantly </w:t>
      </w:r>
      <w:r w:rsidR="00A41AD3">
        <w:rPr>
          <w:rFonts w:ascii="Palatino Linotype" w:hAnsi="Palatino Linotype"/>
        </w:rPr>
        <w:t>more of the multi-choice questions correctly regarding the slides in phase 2 of the story</w:t>
      </w:r>
      <w:r w:rsidR="006F5394">
        <w:rPr>
          <w:rFonts w:ascii="Palatino Linotype" w:hAnsi="Palatino Linotype"/>
        </w:rPr>
        <w:t xml:space="preserve"> than the participants in the neutral group and also they remembered significantly more information in the free recall test, with a mean average of 23 elements for the arousal group and only 16 for the neutral group, (p&lt;0.05).</w:t>
      </w:r>
    </w:p>
    <w:p w:rsidR="005C766C" w:rsidRPr="006F5394" w:rsidRDefault="005C766C" w:rsidP="006F5394">
      <w:pPr>
        <w:pStyle w:val="NormalWeb"/>
        <w:spacing w:before="0" w:beforeAutospacing="0" w:after="150" w:afterAutospacing="0"/>
        <w:rPr>
          <w:rFonts w:ascii="Palatino Linotype" w:hAnsi="Palatino Linotype"/>
        </w:rPr>
      </w:pPr>
      <w:r w:rsidRPr="009237C4">
        <w:rPr>
          <w:rFonts w:ascii="Palatino Linotype" w:hAnsi="Palatino Linotype"/>
        </w:rPr>
        <w:t>Th</w:t>
      </w:r>
      <w:r>
        <w:rPr>
          <w:rFonts w:ascii="Palatino Linotype" w:hAnsi="Palatino Linotype"/>
        </w:rPr>
        <w:t xml:space="preserve">is study is a good example of the use of a laboratory </w:t>
      </w:r>
      <w:r w:rsidRPr="009237C4">
        <w:rPr>
          <w:rFonts w:ascii="Palatino Linotype" w:hAnsi="Palatino Linotype"/>
        </w:rPr>
        <w:t xml:space="preserve">experiment as </w:t>
      </w:r>
      <w:r w:rsidR="006F5394">
        <w:rPr>
          <w:rFonts w:ascii="Palatino Linotype" w:hAnsi="Palatino Linotype"/>
        </w:rPr>
        <w:t xml:space="preserve">Cahill and McGaugh </w:t>
      </w:r>
      <w:r w:rsidR="00836990">
        <w:rPr>
          <w:rFonts w:ascii="Palatino Linotype" w:hAnsi="Palatino Linotype"/>
        </w:rPr>
        <w:t>(</w:t>
      </w:r>
      <w:r w:rsidR="006F5394">
        <w:rPr>
          <w:rFonts w:ascii="Palatino Linotype" w:hAnsi="Palatino Linotype"/>
        </w:rPr>
        <w:t>1995</w:t>
      </w:r>
      <w:r w:rsidRPr="00A70E0A">
        <w:rPr>
          <w:rFonts w:ascii="Palatino Linotype" w:hAnsi="Palatino Linotype"/>
        </w:rPr>
        <w:t>)</w:t>
      </w:r>
      <w:r w:rsidRPr="00A70E0A">
        <w:rPr>
          <w:rFonts w:ascii="Palatino Linotype" w:hAnsi="Palatino Linotype" w:cs="Arial"/>
        </w:rPr>
        <w:t xml:space="preserve"> </w:t>
      </w:r>
      <w:r w:rsidRPr="009237C4">
        <w:rPr>
          <w:rFonts w:ascii="Palatino Linotype" w:hAnsi="Palatino Linotype"/>
        </w:rPr>
        <w:t>care</w:t>
      </w:r>
      <w:r w:rsidR="00836990">
        <w:rPr>
          <w:rFonts w:ascii="Palatino Linotype" w:hAnsi="Palatino Linotype"/>
        </w:rPr>
        <w:t xml:space="preserve">fully controlled </w:t>
      </w:r>
      <w:r w:rsidR="006F5394">
        <w:rPr>
          <w:rFonts w:ascii="Palatino Linotype" w:hAnsi="Palatino Linotype"/>
        </w:rPr>
        <w:t>the two stories in terms of their complexity</w:t>
      </w:r>
      <w:r w:rsidR="00836990">
        <w:rPr>
          <w:rFonts w:ascii="Palatino Linotype" w:hAnsi="Palatino Linotype"/>
        </w:rPr>
        <w:t xml:space="preserve"> and </w:t>
      </w:r>
      <w:r w:rsidR="006F5394">
        <w:rPr>
          <w:rFonts w:ascii="Palatino Linotype" w:hAnsi="Palatino Linotype"/>
        </w:rPr>
        <w:t xml:space="preserve">comprehensibility, meaning that any difference in the recall between the two groups was caused by the level of emotion aroused by the stories as opposed to any other extraneous variable. </w:t>
      </w:r>
      <w:bookmarkStart w:id="0" w:name="_GoBack"/>
      <w:bookmarkEnd w:id="0"/>
    </w:p>
    <w:p w:rsidR="00FA66DB" w:rsidRDefault="00BA7B82"/>
    <w:sectPr w:rsidR="00FA66DB" w:rsidSect="00B01F53">
      <w:headerReference w:type="default" r:id="rId8"/>
      <w:pgSz w:w="11906" w:h="16838"/>
      <w:pgMar w:top="1440" w:right="1440" w:bottom="1440" w:left="1440" w:header="708" w:footer="708" w:gutter="0"/>
      <w:pgBorders w:offsetFrom="page">
        <w:top w:val="tornPaper" w:sz="31" w:space="24" w:color="auto"/>
        <w:left w:val="tornPaper" w:sz="31" w:space="24" w:color="auto"/>
        <w:bottom w:val="tornPaper" w:sz="31" w:space="24" w:color="auto"/>
        <w:right w:val="tornPaper" w:sz="31" w:space="2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A7B82" w:rsidRDefault="00BA7B82" w:rsidP="00B01F53">
      <w:pPr>
        <w:spacing w:after="0" w:line="240" w:lineRule="auto"/>
      </w:pPr>
      <w:r>
        <w:separator/>
      </w:r>
    </w:p>
  </w:endnote>
  <w:endnote w:type="continuationSeparator" w:id="0">
    <w:p w:rsidR="00BA7B82" w:rsidRDefault="00BA7B82" w:rsidP="00B01F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A7B82" w:rsidRDefault="00BA7B82" w:rsidP="00B01F53">
      <w:pPr>
        <w:spacing w:after="0" w:line="240" w:lineRule="auto"/>
      </w:pPr>
      <w:r>
        <w:separator/>
      </w:r>
    </w:p>
  </w:footnote>
  <w:footnote w:type="continuationSeparator" w:id="0">
    <w:p w:rsidR="00BA7B82" w:rsidRDefault="00BA7B82" w:rsidP="00B01F5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firstRow="1" w:lastRow="0" w:firstColumn="1" w:lastColumn="0" w:noHBand="0" w:noVBand="1"/>
    </w:tblPr>
    <w:tblGrid>
      <w:gridCol w:w="8103"/>
      <w:gridCol w:w="1153"/>
    </w:tblGrid>
    <w:tr w:rsidR="00B01F53">
      <w:trPr>
        <w:trHeight w:val="288"/>
      </w:trPr>
      <w:sdt>
        <w:sdtPr>
          <w:rPr>
            <w:rFonts w:asciiTheme="majorHAnsi" w:eastAsiaTheme="majorEastAsia" w:hAnsiTheme="majorHAnsi" w:cstheme="majorBidi"/>
            <w:sz w:val="36"/>
            <w:szCs w:val="36"/>
          </w:rPr>
          <w:alias w:val="Title"/>
          <w:id w:val="77761602"/>
          <w:placeholder>
            <w:docPart w:val="D4AE0CEE20C544F8ADA3130917B05804"/>
          </w:placeholder>
          <w:dataBinding w:prefixMappings="xmlns:ns0='http://schemas.openxmlformats.org/package/2006/metadata/core-properties' xmlns:ns1='http://purl.org/dc/elements/1.1/'" w:xpath="/ns0:coreProperties[1]/ns1:title[1]" w:storeItemID="{6C3C8BC8-F283-45AE-878A-BAB7291924A1}"/>
          <w:text/>
        </w:sdtPr>
        <w:sdtEndPr/>
        <w:sdtContent>
          <w:tc>
            <w:tcPr>
              <w:tcW w:w="7765" w:type="dxa"/>
            </w:tcPr>
            <w:p w:rsidR="00B01F53" w:rsidRDefault="00B01F53" w:rsidP="00B01F53">
              <w:pPr>
                <w:pStyle w:val="Header"/>
                <w:jc w:val="right"/>
                <w:rPr>
                  <w:rFonts w:asciiTheme="majorHAnsi" w:eastAsiaTheme="majorEastAsia" w:hAnsiTheme="majorHAnsi" w:cstheme="majorBidi"/>
                  <w:sz w:val="36"/>
                  <w:szCs w:val="36"/>
                </w:rPr>
              </w:pPr>
              <w:r>
                <w:rPr>
                  <w:rFonts w:asciiTheme="majorHAnsi" w:eastAsiaTheme="majorEastAsia" w:hAnsiTheme="majorHAnsi" w:cstheme="majorBidi"/>
                  <w:sz w:val="36"/>
                  <w:szCs w:val="36"/>
                </w:rPr>
                <w:t>Paper 1: CA – Methods (AJW)</w:t>
              </w:r>
            </w:p>
          </w:tc>
        </w:sdtContent>
      </w:sdt>
      <w:sdt>
        <w:sdtP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alias w:val="Year"/>
          <w:id w:val="77761609"/>
          <w:placeholder>
            <w:docPart w:val="7C604C9E2DA94AA3BC42F56EFEFFD435"/>
          </w:placeholder>
          <w:dataBinding w:prefixMappings="xmlns:ns0='http://schemas.microsoft.com/office/2006/coverPageProps'" w:xpath="/ns0:CoverPageProperties[1]/ns0:PublishDate[1]" w:storeItemID="{55AF091B-3C7A-41E3-B477-F2FDAA23CFDA}"/>
          <w:date w:fullDate="2019-01-01T00:00:00Z">
            <w:dateFormat w:val="yyyy"/>
            <w:lid w:val="en-US"/>
            <w:storeMappedDataAs w:val="dateTime"/>
            <w:calendar w:val="gregorian"/>
          </w:date>
        </w:sdtPr>
        <w:sdtEndPr/>
        <w:sdtContent>
          <w:tc>
            <w:tcPr>
              <w:tcW w:w="1105" w:type="dxa"/>
            </w:tcPr>
            <w:p w:rsidR="00B01F53" w:rsidRDefault="00B01F53" w:rsidP="00B01F53">
              <w:pPr>
                <w:pStyle w:val="Header"/>
                <w:rPr>
                  <w:rFonts w:asciiTheme="majorHAnsi" w:eastAsiaTheme="majorEastAsia" w:hAnsiTheme="majorHAnsi" w:cstheme="majorBidi"/>
                  <w:b/>
                  <w:bCs/>
                  <w:color w:val="4F81BD" w:themeColor="accent1"/>
                  <w:sz w:val="36"/>
                  <w:szCs w:val="36"/>
                  <w14:numForm w14:val="oldStyle"/>
                </w:rPr>
              </w:pPr>
              <w: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t>2019</w:t>
              </w:r>
            </w:p>
          </w:tc>
        </w:sdtContent>
      </w:sdt>
    </w:tr>
  </w:tbl>
  <w:p w:rsidR="00B01F53" w:rsidRDefault="00B01F5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4C51"/>
    <w:rsid w:val="0003387E"/>
    <w:rsid w:val="00043672"/>
    <w:rsid w:val="0007353E"/>
    <w:rsid w:val="00074C51"/>
    <w:rsid w:val="000804D3"/>
    <w:rsid w:val="000B08D8"/>
    <w:rsid w:val="001D78AE"/>
    <w:rsid w:val="002562C6"/>
    <w:rsid w:val="002A73AA"/>
    <w:rsid w:val="003816B3"/>
    <w:rsid w:val="003D172E"/>
    <w:rsid w:val="003F2F5B"/>
    <w:rsid w:val="0043536E"/>
    <w:rsid w:val="004A064D"/>
    <w:rsid w:val="005C766C"/>
    <w:rsid w:val="006F5394"/>
    <w:rsid w:val="007525D2"/>
    <w:rsid w:val="00836990"/>
    <w:rsid w:val="008D3034"/>
    <w:rsid w:val="009278FC"/>
    <w:rsid w:val="00A41AD3"/>
    <w:rsid w:val="00B01F53"/>
    <w:rsid w:val="00B85179"/>
    <w:rsid w:val="00B863EB"/>
    <w:rsid w:val="00BA7B82"/>
    <w:rsid w:val="00CC5D74"/>
    <w:rsid w:val="00D53DC7"/>
    <w:rsid w:val="00EB5CD8"/>
    <w:rsid w:val="00F138AC"/>
    <w:rsid w:val="00F926A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74C51"/>
  </w:style>
  <w:style w:type="paragraph" w:styleId="Heading2">
    <w:name w:val="heading 2"/>
    <w:basedOn w:val="Normal"/>
    <w:link w:val="Heading2Char"/>
    <w:uiPriority w:val="9"/>
    <w:qFormat/>
    <w:rsid w:val="005C766C"/>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074C51"/>
    <w:rPr>
      <w:i/>
      <w:iCs/>
    </w:rPr>
  </w:style>
  <w:style w:type="character" w:styleId="Strong">
    <w:name w:val="Strong"/>
    <w:basedOn w:val="DefaultParagraphFont"/>
    <w:uiPriority w:val="22"/>
    <w:qFormat/>
    <w:rsid w:val="00074C51"/>
    <w:rPr>
      <w:b/>
      <w:bCs/>
    </w:rPr>
  </w:style>
  <w:style w:type="character" w:customStyle="1" w:styleId="Heading2Char">
    <w:name w:val="Heading 2 Char"/>
    <w:basedOn w:val="DefaultParagraphFont"/>
    <w:link w:val="Heading2"/>
    <w:uiPriority w:val="9"/>
    <w:rsid w:val="005C766C"/>
    <w:rPr>
      <w:rFonts w:ascii="Times New Roman" w:eastAsia="Times New Roman" w:hAnsi="Times New Roman" w:cs="Times New Roman"/>
      <w:b/>
      <w:bCs/>
      <w:sz w:val="36"/>
      <w:szCs w:val="36"/>
      <w:lang w:eastAsia="en-GB"/>
    </w:rPr>
  </w:style>
  <w:style w:type="character" w:styleId="Hyperlink">
    <w:name w:val="Hyperlink"/>
    <w:basedOn w:val="DefaultParagraphFont"/>
    <w:uiPriority w:val="99"/>
    <w:semiHidden/>
    <w:unhideWhenUsed/>
    <w:rsid w:val="005C766C"/>
    <w:rPr>
      <w:color w:val="0000FF"/>
      <w:u w:val="single"/>
    </w:rPr>
  </w:style>
  <w:style w:type="paragraph" w:styleId="NormalWeb">
    <w:name w:val="Normal (Web)"/>
    <w:basedOn w:val="Normal"/>
    <w:uiPriority w:val="99"/>
    <w:unhideWhenUsed/>
    <w:rsid w:val="005C766C"/>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B01F53"/>
    <w:pPr>
      <w:tabs>
        <w:tab w:val="center" w:pos="4513"/>
        <w:tab w:val="right" w:pos="9026"/>
      </w:tabs>
      <w:spacing w:after="0" w:line="240" w:lineRule="auto"/>
    </w:pPr>
  </w:style>
  <w:style w:type="character" w:customStyle="1" w:styleId="HeaderChar">
    <w:name w:val="Header Char"/>
    <w:basedOn w:val="DefaultParagraphFont"/>
    <w:link w:val="Header"/>
    <w:uiPriority w:val="99"/>
    <w:rsid w:val="00B01F53"/>
  </w:style>
  <w:style w:type="paragraph" w:styleId="Footer">
    <w:name w:val="footer"/>
    <w:basedOn w:val="Normal"/>
    <w:link w:val="FooterChar"/>
    <w:uiPriority w:val="99"/>
    <w:unhideWhenUsed/>
    <w:rsid w:val="00B01F53"/>
    <w:pPr>
      <w:tabs>
        <w:tab w:val="center" w:pos="4513"/>
        <w:tab w:val="right" w:pos="9026"/>
      </w:tabs>
      <w:spacing w:after="0" w:line="240" w:lineRule="auto"/>
    </w:pPr>
  </w:style>
  <w:style w:type="character" w:customStyle="1" w:styleId="FooterChar">
    <w:name w:val="Footer Char"/>
    <w:basedOn w:val="DefaultParagraphFont"/>
    <w:link w:val="Footer"/>
    <w:uiPriority w:val="99"/>
    <w:rsid w:val="00B01F53"/>
  </w:style>
  <w:style w:type="paragraph" w:styleId="BalloonText">
    <w:name w:val="Balloon Text"/>
    <w:basedOn w:val="Normal"/>
    <w:link w:val="BalloonTextChar"/>
    <w:uiPriority w:val="99"/>
    <w:semiHidden/>
    <w:unhideWhenUsed/>
    <w:rsid w:val="00B01F5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01F5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74C51"/>
  </w:style>
  <w:style w:type="paragraph" w:styleId="Heading2">
    <w:name w:val="heading 2"/>
    <w:basedOn w:val="Normal"/>
    <w:link w:val="Heading2Char"/>
    <w:uiPriority w:val="9"/>
    <w:qFormat/>
    <w:rsid w:val="005C766C"/>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074C51"/>
    <w:rPr>
      <w:i/>
      <w:iCs/>
    </w:rPr>
  </w:style>
  <w:style w:type="character" w:styleId="Strong">
    <w:name w:val="Strong"/>
    <w:basedOn w:val="DefaultParagraphFont"/>
    <w:uiPriority w:val="22"/>
    <w:qFormat/>
    <w:rsid w:val="00074C51"/>
    <w:rPr>
      <w:b/>
      <w:bCs/>
    </w:rPr>
  </w:style>
  <w:style w:type="character" w:customStyle="1" w:styleId="Heading2Char">
    <w:name w:val="Heading 2 Char"/>
    <w:basedOn w:val="DefaultParagraphFont"/>
    <w:link w:val="Heading2"/>
    <w:uiPriority w:val="9"/>
    <w:rsid w:val="005C766C"/>
    <w:rPr>
      <w:rFonts w:ascii="Times New Roman" w:eastAsia="Times New Roman" w:hAnsi="Times New Roman" w:cs="Times New Roman"/>
      <w:b/>
      <w:bCs/>
      <w:sz w:val="36"/>
      <w:szCs w:val="36"/>
      <w:lang w:eastAsia="en-GB"/>
    </w:rPr>
  </w:style>
  <w:style w:type="character" w:styleId="Hyperlink">
    <w:name w:val="Hyperlink"/>
    <w:basedOn w:val="DefaultParagraphFont"/>
    <w:uiPriority w:val="99"/>
    <w:semiHidden/>
    <w:unhideWhenUsed/>
    <w:rsid w:val="005C766C"/>
    <w:rPr>
      <w:color w:val="0000FF"/>
      <w:u w:val="single"/>
    </w:rPr>
  </w:style>
  <w:style w:type="paragraph" w:styleId="NormalWeb">
    <w:name w:val="Normal (Web)"/>
    <w:basedOn w:val="Normal"/>
    <w:uiPriority w:val="99"/>
    <w:unhideWhenUsed/>
    <w:rsid w:val="005C766C"/>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B01F53"/>
    <w:pPr>
      <w:tabs>
        <w:tab w:val="center" w:pos="4513"/>
        <w:tab w:val="right" w:pos="9026"/>
      </w:tabs>
      <w:spacing w:after="0" w:line="240" w:lineRule="auto"/>
    </w:pPr>
  </w:style>
  <w:style w:type="character" w:customStyle="1" w:styleId="HeaderChar">
    <w:name w:val="Header Char"/>
    <w:basedOn w:val="DefaultParagraphFont"/>
    <w:link w:val="Header"/>
    <w:uiPriority w:val="99"/>
    <w:rsid w:val="00B01F53"/>
  </w:style>
  <w:style w:type="paragraph" w:styleId="Footer">
    <w:name w:val="footer"/>
    <w:basedOn w:val="Normal"/>
    <w:link w:val="FooterChar"/>
    <w:uiPriority w:val="99"/>
    <w:unhideWhenUsed/>
    <w:rsid w:val="00B01F53"/>
    <w:pPr>
      <w:tabs>
        <w:tab w:val="center" w:pos="4513"/>
        <w:tab w:val="right" w:pos="9026"/>
      </w:tabs>
      <w:spacing w:after="0" w:line="240" w:lineRule="auto"/>
    </w:pPr>
  </w:style>
  <w:style w:type="character" w:customStyle="1" w:styleId="FooterChar">
    <w:name w:val="Footer Char"/>
    <w:basedOn w:val="DefaultParagraphFont"/>
    <w:link w:val="Footer"/>
    <w:uiPriority w:val="99"/>
    <w:rsid w:val="00B01F53"/>
  </w:style>
  <w:style w:type="paragraph" w:styleId="BalloonText">
    <w:name w:val="Balloon Text"/>
    <w:basedOn w:val="Normal"/>
    <w:link w:val="BalloonTextChar"/>
    <w:uiPriority w:val="99"/>
    <w:semiHidden/>
    <w:unhideWhenUsed/>
    <w:rsid w:val="00B01F5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01F5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702561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D4AE0CEE20C544F8ADA3130917B05804"/>
        <w:category>
          <w:name w:val="General"/>
          <w:gallery w:val="placeholder"/>
        </w:category>
        <w:types>
          <w:type w:val="bbPlcHdr"/>
        </w:types>
        <w:behaviors>
          <w:behavior w:val="content"/>
        </w:behaviors>
        <w:guid w:val="{5FCAB7F7-BF45-4D3B-95B9-10792B44E2E2}"/>
      </w:docPartPr>
      <w:docPartBody>
        <w:p w:rsidR="005A028A" w:rsidRDefault="00B84647" w:rsidP="00B84647">
          <w:pPr>
            <w:pStyle w:val="D4AE0CEE20C544F8ADA3130917B05804"/>
          </w:pPr>
          <w:r>
            <w:rPr>
              <w:rFonts w:asciiTheme="majorHAnsi" w:eastAsiaTheme="majorEastAsia" w:hAnsiTheme="majorHAnsi" w:cstheme="majorBidi"/>
              <w:sz w:val="36"/>
              <w:szCs w:val="36"/>
            </w:rPr>
            <w:t>[Type the document title]</w:t>
          </w:r>
        </w:p>
      </w:docPartBody>
    </w:docPart>
    <w:docPart>
      <w:docPartPr>
        <w:name w:val="7C604C9E2DA94AA3BC42F56EFEFFD435"/>
        <w:category>
          <w:name w:val="General"/>
          <w:gallery w:val="placeholder"/>
        </w:category>
        <w:types>
          <w:type w:val="bbPlcHdr"/>
        </w:types>
        <w:behaviors>
          <w:behavior w:val="content"/>
        </w:behaviors>
        <w:guid w:val="{F2F08F17-F8C2-4F24-BF04-4A0229E28C23}"/>
      </w:docPartPr>
      <w:docPartBody>
        <w:p w:rsidR="005A028A" w:rsidRDefault="00B84647" w:rsidP="00B84647">
          <w:pPr>
            <w:pStyle w:val="7C604C9E2DA94AA3BC42F56EFEFFD435"/>
          </w:pPr>
          <w:r>
            <w:rPr>
              <w:rFonts w:asciiTheme="majorHAnsi" w:eastAsiaTheme="majorEastAsia" w:hAnsiTheme="majorHAnsi" w:cstheme="majorBidi"/>
              <w:b/>
              <w:bCs/>
              <w:color w:val="4F81BD" w:themeColor="accent1"/>
              <w:sz w:val="36"/>
              <w:szCs w:val="36"/>
            </w:rPr>
            <w:t>[Year]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4647"/>
    <w:rsid w:val="000D3794"/>
    <w:rsid w:val="004934EF"/>
    <w:rsid w:val="005A028A"/>
    <w:rsid w:val="00B8464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4AE0CEE20C544F8ADA3130917B05804">
    <w:name w:val="D4AE0CEE20C544F8ADA3130917B05804"/>
    <w:rsid w:val="00B84647"/>
  </w:style>
  <w:style w:type="paragraph" w:customStyle="1" w:styleId="7C604C9E2DA94AA3BC42F56EFEFFD435">
    <w:name w:val="7C604C9E2DA94AA3BC42F56EFEFFD435"/>
    <w:rsid w:val="00B84647"/>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4AE0CEE20C544F8ADA3130917B05804">
    <w:name w:val="D4AE0CEE20C544F8ADA3130917B05804"/>
    <w:rsid w:val="00B84647"/>
  </w:style>
  <w:style w:type="paragraph" w:customStyle="1" w:styleId="7C604C9E2DA94AA3BC42F56EFEFFD435">
    <w:name w:val="7C604C9E2DA94AA3BC42F56EFEFFD435"/>
    <w:rsid w:val="00B8464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2019</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136</TotalTime>
  <Pages>2</Pages>
  <Words>742</Words>
  <Characters>4232</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Paper 1: CA – Methods (AJW)</vt:lpstr>
    </vt:vector>
  </TitlesOfParts>
  <Company/>
  <LinksUpToDate>false</LinksUpToDate>
  <CharactersWithSpaces>4965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Paper 1: CA – Methods (AJW)</dc:title>
  <dc:creator>Amanda Wood (AJW)</dc:creator>
  <cp:lastModifiedBy>Amanda Wood (AJW)</cp:lastModifiedBy>
  <cp:revision>3</cp:revision>
  <dcterms:created xsi:type="dcterms:W3CDTF">2019-02-08T18:12:00Z</dcterms:created>
  <dcterms:modified xsi:type="dcterms:W3CDTF">2019-02-08T20:50:00Z</dcterms:modified>
</cp:coreProperties>
</file>