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BF3" w:rsidRPr="00BF1B7F" w:rsidRDefault="00315BF3">
      <w:pPr>
        <w:rPr>
          <w:rFonts w:ascii="Palatino Linotype" w:hAnsi="Palatino Linotype" w:cs="Arial"/>
          <w:b/>
          <w:color w:val="242424"/>
          <w:sz w:val="32"/>
          <w:szCs w:val="32"/>
          <w:shd w:val="clear" w:color="auto" w:fill="FFFFFF"/>
        </w:rPr>
      </w:pPr>
      <w:r w:rsidRPr="00315BF3">
        <w:rPr>
          <w:rFonts w:ascii="Palatino Linotype" w:hAnsi="Palatino Linotype" w:cs="Arial"/>
          <w:b/>
          <w:color w:val="242424"/>
          <w:sz w:val="32"/>
          <w:szCs w:val="32"/>
          <w:shd w:val="clear" w:color="auto" w:fill="FFFFFF"/>
        </w:rPr>
        <w:t xml:space="preserve">Explain </w:t>
      </w:r>
      <w:r w:rsidRPr="00315BF3">
        <w:rPr>
          <w:rFonts w:ascii="Palatino Linotype" w:hAnsi="Palatino Linotype" w:cs="Arial"/>
          <w:b/>
          <w:color w:val="242424"/>
          <w:sz w:val="32"/>
          <w:szCs w:val="32"/>
          <w:shd w:val="clear" w:color="auto" w:fill="FFFFFF"/>
        </w:rPr>
        <w:t xml:space="preserve">one way in which </w:t>
      </w:r>
      <w:r w:rsidRPr="00315BF3">
        <w:rPr>
          <w:rFonts w:ascii="Palatino Linotype" w:hAnsi="Palatino Linotype" w:cs="Arial"/>
          <w:b/>
          <w:color w:val="242424"/>
          <w:sz w:val="32"/>
          <w:szCs w:val="32"/>
          <w:shd w:val="clear" w:color="auto" w:fill="FFFFFF"/>
        </w:rPr>
        <w:t>stereotyping</w:t>
      </w:r>
      <w:r w:rsidRPr="00315BF3">
        <w:rPr>
          <w:rFonts w:ascii="Palatino Linotype" w:hAnsi="Palatino Linotype" w:cs="Arial"/>
          <w:b/>
          <w:color w:val="242424"/>
          <w:sz w:val="32"/>
          <w:szCs w:val="32"/>
          <w:shd w:val="clear" w:color="auto" w:fill="FFFFFF"/>
        </w:rPr>
        <w:t xml:space="preserve"> affects behaviour. (9)</w:t>
      </w:r>
    </w:p>
    <w:p w:rsidR="009C10DC" w:rsidRPr="009C10DC" w:rsidRDefault="00315BF3" w:rsidP="009C10DC">
      <w:pPr>
        <w:rPr>
          <w:rFonts w:ascii="Palatino Linotype" w:hAnsi="Palatino Linotype" w:cs="Arial"/>
          <w:sz w:val="24"/>
          <w:szCs w:val="24"/>
          <w:shd w:val="clear" w:color="auto" w:fill="FFFFFF"/>
        </w:rPr>
      </w:pPr>
      <w:r w:rsidRPr="00315BF3">
        <w:rPr>
          <w:rFonts w:ascii="Palatino Linotype" w:hAnsi="Palatino Linotype" w:cs="Arial"/>
          <w:sz w:val="24"/>
          <w:szCs w:val="24"/>
          <w:shd w:val="clear" w:color="auto" w:fill="FAF9EB"/>
        </w:rPr>
        <w:t xml:space="preserve">The term </w:t>
      </w:r>
      <w:r w:rsidR="009C10DC">
        <w:rPr>
          <w:rFonts w:ascii="Palatino Linotype" w:hAnsi="Palatino Linotype" w:cs="Arial"/>
          <w:sz w:val="24"/>
          <w:szCs w:val="24"/>
          <w:shd w:val="clear" w:color="auto" w:fill="FAF9EB"/>
        </w:rPr>
        <w:t>‘</w:t>
      </w:r>
      <w:r w:rsidRPr="009C10DC">
        <w:rPr>
          <w:rFonts w:ascii="Palatino Linotype" w:hAnsi="Palatino Linotype" w:cs="Arial"/>
          <w:sz w:val="24"/>
          <w:szCs w:val="24"/>
          <w:shd w:val="clear" w:color="auto" w:fill="FAF9EB"/>
        </w:rPr>
        <w:t>stereotype</w:t>
      </w:r>
      <w:r w:rsidR="009C10DC" w:rsidRPr="009C10DC">
        <w:rPr>
          <w:rFonts w:ascii="Palatino Linotype" w:hAnsi="Palatino Linotype" w:cs="Arial"/>
          <w:sz w:val="24"/>
          <w:szCs w:val="24"/>
          <w:shd w:val="clear" w:color="auto" w:fill="FAF9EB"/>
        </w:rPr>
        <w:t>’</w:t>
      </w:r>
      <w:r w:rsidRPr="009C10DC">
        <w:rPr>
          <w:rFonts w:ascii="Palatino Linotype" w:hAnsi="Palatino Linotype" w:cs="Arial"/>
          <w:sz w:val="24"/>
          <w:szCs w:val="24"/>
          <w:shd w:val="clear" w:color="auto" w:fill="FAF9EB"/>
        </w:rPr>
        <w:t xml:space="preserve"> was coined by Lippmann </w:t>
      </w:r>
      <w:r w:rsidR="009C10DC" w:rsidRPr="009C10DC">
        <w:rPr>
          <w:rFonts w:ascii="Palatino Linotype" w:hAnsi="Palatino Linotype" w:cs="Arial"/>
          <w:sz w:val="24"/>
          <w:szCs w:val="24"/>
          <w:shd w:val="clear" w:color="auto" w:fill="FAF9EB"/>
        </w:rPr>
        <w:t>(1922) and refers to</w:t>
      </w:r>
      <w:r w:rsidR="009C10DC" w:rsidRP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</w:t>
      </w:r>
      <w:r w:rsidR="009C10DC" w:rsidRP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an </w:t>
      </w:r>
      <w:r w:rsidR="009C10DC" w:rsidRPr="009C10DC">
        <w:rPr>
          <w:rFonts w:ascii="Palatino Linotype" w:hAnsi="Palatino Linotype" w:cs="Arial"/>
          <w:sz w:val="24"/>
          <w:szCs w:val="24"/>
          <w:shd w:val="clear" w:color="auto" w:fill="FFFFFF"/>
        </w:rPr>
        <w:t>over-generali</w:t>
      </w:r>
      <w:r w:rsidR="009C10DC" w:rsidRPr="009C10DC">
        <w:rPr>
          <w:rFonts w:ascii="Palatino Linotype" w:hAnsi="Palatino Linotype" w:cs="Arial"/>
          <w:sz w:val="24"/>
          <w:szCs w:val="24"/>
          <w:shd w:val="clear" w:color="auto" w:fill="FFFFFF"/>
        </w:rPr>
        <w:t>s</w:t>
      </w:r>
      <w:r w:rsidR="009C10DC" w:rsidRP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ed set of beliefs about </w:t>
      </w:r>
      <w:r w:rsidR="009C10DC" w:rsidRP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people who are seen as belonging to a </w:t>
      </w:r>
      <w:r w:rsidR="009C10DC" w:rsidRPr="009C10DC">
        <w:rPr>
          <w:rFonts w:ascii="Palatino Linotype" w:hAnsi="Palatino Linotype" w:cs="Arial"/>
          <w:sz w:val="24"/>
          <w:szCs w:val="24"/>
          <w:shd w:val="clear" w:color="auto" w:fill="FFFFFF"/>
        </w:rPr>
        <w:t>particular social or cultural group. </w:t>
      </w:r>
      <w:r w:rsidR="009C10DC" w:rsidRPr="009C10DC">
        <w:rPr>
          <w:rFonts w:ascii="Palatino Linotype" w:hAnsi="Palatino Linotype" w:cs="Arial"/>
          <w:sz w:val="24"/>
          <w:szCs w:val="24"/>
          <w:shd w:val="clear" w:color="auto" w:fill="FFFFFF"/>
        </w:rPr>
        <w:t>The process of stereotyping can lead to prejudice and discrimination and can lead people from stereotyped groups to behave in ways which reinforce the stereotype leading to a self-fulfilling prophecy. An example of this is the theory of ‘stereotype threat’</w:t>
      </w:r>
      <w:r w:rsid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, 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first 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>introduc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>ed by Steele and Aronson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who believed that </w:t>
      </w:r>
      <w:r w:rsid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people 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from stereotyped groups </w:t>
      </w:r>
      <w:r w:rsidR="009C10DC">
        <w:rPr>
          <w:rFonts w:ascii="Palatino Linotype" w:hAnsi="Palatino Linotype" w:cs="Arial"/>
          <w:sz w:val="24"/>
          <w:szCs w:val="24"/>
          <w:shd w:val="clear" w:color="auto" w:fill="FFFFFF"/>
        </w:rPr>
        <w:t>underperform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in key areas linked to their stereotype</w:t>
      </w:r>
      <w:r w:rsid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, due to anxiety about conforming to 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the </w:t>
      </w:r>
      <w:r w:rsid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negative 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>views</w:t>
      </w:r>
      <w:r w:rsid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>of</w:t>
      </w:r>
      <w:r w:rsid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others. This can even be true when the individual does not believe in the stereotype yet recognises that others do. This phenomen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>on</w:t>
      </w:r>
      <w:r w:rsid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</w:t>
      </w:r>
      <w:r w:rsidR="00BF1B7F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can be affected by a wide range of factors including the extent to which a given task is seen as representative of the stereotyped skill area but also the extent to which the individual identifies with the social group being stereotyped.  </w:t>
      </w:r>
      <w:r w:rsidR="009C10D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</w:t>
      </w:r>
    </w:p>
    <w:p w:rsidR="007B1B97" w:rsidRDefault="00B67A0F">
      <w:pPr>
        <w:rPr>
          <w:rFonts w:ascii="Palatino Linotype" w:hAnsi="Palatino Linotype"/>
          <w:sz w:val="24"/>
          <w:szCs w:val="24"/>
        </w:rPr>
      </w:pPr>
      <w:r w:rsidRPr="00F01A7E">
        <w:rPr>
          <w:rFonts w:ascii="Palatino Linotype" w:hAnsi="Palatino Linotype"/>
          <w:sz w:val="24"/>
          <w:szCs w:val="24"/>
        </w:rPr>
        <w:t xml:space="preserve">One study that illustrates stereotype threat is Spencer and Steele (1999). The aim of this study was to </w:t>
      </w:r>
      <w:r w:rsidR="005A384A" w:rsidRPr="00F01A7E">
        <w:rPr>
          <w:rFonts w:ascii="Palatino Linotype" w:hAnsi="Palatino Linotype"/>
          <w:sz w:val="24"/>
          <w:szCs w:val="24"/>
        </w:rPr>
        <w:t xml:space="preserve">demonstrate that women </w:t>
      </w:r>
      <w:r w:rsidR="00F15BF4" w:rsidRPr="00F01A7E">
        <w:rPr>
          <w:rFonts w:ascii="Palatino Linotype" w:hAnsi="Palatino Linotype"/>
          <w:sz w:val="24"/>
          <w:szCs w:val="24"/>
        </w:rPr>
        <w:t xml:space="preserve">score lower than men </w:t>
      </w:r>
      <w:r w:rsidR="005A384A" w:rsidRPr="00F01A7E">
        <w:rPr>
          <w:rFonts w:ascii="Palatino Linotype" w:hAnsi="Palatino Linotype"/>
          <w:sz w:val="24"/>
          <w:szCs w:val="24"/>
        </w:rPr>
        <w:t xml:space="preserve">on </w:t>
      </w:r>
      <w:r w:rsidR="00F15BF4" w:rsidRPr="00F01A7E">
        <w:rPr>
          <w:rFonts w:ascii="Palatino Linotype" w:hAnsi="Palatino Linotype"/>
          <w:sz w:val="24"/>
          <w:szCs w:val="24"/>
        </w:rPr>
        <w:t xml:space="preserve">difficult maths </w:t>
      </w:r>
      <w:r w:rsidR="005A384A" w:rsidRPr="00F01A7E">
        <w:rPr>
          <w:rFonts w:ascii="Palatino Linotype" w:hAnsi="Palatino Linotype"/>
          <w:sz w:val="24"/>
          <w:szCs w:val="24"/>
        </w:rPr>
        <w:t>tests due to the stereotype that men are better at maths than women.</w:t>
      </w:r>
      <w:r w:rsidR="00F15BF4" w:rsidRPr="00F01A7E">
        <w:rPr>
          <w:rFonts w:ascii="Palatino Linotype" w:hAnsi="Palatino Linotype"/>
          <w:sz w:val="24"/>
          <w:szCs w:val="24"/>
        </w:rPr>
        <w:t xml:space="preserve"> </w:t>
      </w:r>
    </w:p>
    <w:p w:rsidR="007B1B97" w:rsidRDefault="007B1B97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The participants were </w:t>
      </w:r>
      <w:r w:rsidR="000516C5" w:rsidRPr="00F01A7E">
        <w:rPr>
          <w:rFonts w:ascii="Palatino Linotype" w:hAnsi="Palatino Linotype"/>
          <w:sz w:val="24"/>
          <w:szCs w:val="24"/>
        </w:rPr>
        <w:t xml:space="preserve">24 </w:t>
      </w:r>
      <w:r w:rsidR="00F15BF4" w:rsidRPr="00F01A7E">
        <w:rPr>
          <w:rFonts w:ascii="Palatino Linotype" w:hAnsi="Palatino Linotype"/>
          <w:sz w:val="24"/>
          <w:szCs w:val="24"/>
        </w:rPr>
        <w:t xml:space="preserve">male and </w:t>
      </w:r>
      <w:r w:rsidR="000516C5" w:rsidRPr="00F01A7E">
        <w:rPr>
          <w:rFonts w:ascii="Palatino Linotype" w:hAnsi="Palatino Linotype"/>
          <w:sz w:val="24"/>
          <w:szCs w:val="24"/>
        </w:rPr>
        <w:t>30</w:t>
      </w:r>
      <w:r w:rsidR="00F15BF4" w:rsidRPr="00F01A7E">
        <w:rPr>
          <w:rFonts w:ascii="Palatino Linotype" w:hAnsi="Palatino Linotype"/>
          <w:sz w:val="24"/>
          <w:szCs w:val="24"/>
        </w:rPr>
        <w:t xml:space="preserve"> female students from University of Michigan, </w:t>
      </w:r>
      <w:r>
        <w:rPr>
          <w:rFonts w:ascii="Palatino Linotype" w:hAnsi="Palatino Linotype"/>
          <w:sz w:val="24"/>
          <w:szCs w:val="24"/>
        </w:rPr>
        <w:t>selected for their mathematical ability; a</w:t>
      </w:r>
      <w:r w:rsidR="00F15BF4" w:rsidRPr="00F01A7E">
        <w:rPr>
          <w:rFonts w:ascii="Palatino Linotype" w:hAnsi="Palatino Linotype"/>
          <w:sz w:val="24"/>
          <w:szCs w:val="24"/>
        </w:rPr>
        <w:t xml:space="preserve">ll had </w:t>
      </w:r>
      <w:r>
        <w:rPr>
          <w:rFonts w:ascii="Palatino Linotype" w:hAnsi="Palatino Linotype"/>
          <w:sz w:val="24"/>
          <w:szCs w:val="24"/>
        </w:rPr>
        <w:t xml:space="preserve">completed </w:t>
      </w:r>
      <w:r w:rsidR="00F15BF4" w:rsidRPr="00F01A7E">
        <w:rPr>
          <w:rFonts w:ascii="Palatino Linotype" w:hAnsi="Palatino Linotype"/>
          <w:sz w:val="24"/>
          <w:szCs w:val="24"/>
        </w:rPr>
        <w:t xml:space="preserve">at least one semester of calculus </w:t>
      </w:r>
      <w:r>
        <w:rPr>
          <w:rFonts w:ascii="Palatino Linotype" w:hAnsi="Palatino Linotype"/>
          <w:sz w:val="24"/>
          <w:szCs w:val="24"/>
        </w:rPr>
        <w:t xml:space="preserve">with </w:t>
      </w:r>
      <w:r w:rsidR="00F15BF4" w:rsidRPr="00F01A7E">
        <w:rPr>
          <w:rFonts w:ascii="Palatino Linotype" w:hAnsi="Palatino Linotype"/>
          <w:sz w:val="24"/>
          <w:szCs w:val="24"/>
        </w:rPr>
        <w:t xml:space="preserve">at least </w:t>
      </w:r>
      <w:r>
        <w:rPr>
          <w:rFonts w:ascii="Palatino Linotype" w:hAnsi="Palatino Linotype"/>
          <w:sz w:val="24"/>
          <w:szCs w:val="24"/>
        </w:rPr>
        <w:t xml:space="preserve">a </w:t>
      </w:r>
      <w:r w:rsidR="00F15BF4" w:rsidRPr="00F01A7E">
        <w:rPr>
          <w:rFonts w:ascii="Palatino Linotype" w:hAnsi="Palatino Linotype"/>
          <w:sz w:val="24"/>
          <w:szCs w:val="24"/>
        </w:rPr>
        <w:t>Grade B and scored above 85</w:t>
      </w:r>
      <w:r w:rsidR="00F15BF4" w:rsidRPr="00F01A7E">
        <w:rPr>
          <w:rFonts w:ascii="Palatino Linotype" w:hAnsi="Palatino Linotype"/>
          <w:sz w:val="24"/>
          <w:szCs w:val="24"/>
          <w:vertAlign w:val="superscript"/>
        </w:rPr>
        <w:t>th</w:t>
      </w:r>
      <w:r w:rsidR="00F15BF4" w:rsidRPr="00F01A7E">
        <w:rPr>
          <w:rFonts w:ascii="Palatino Linotype" w:hAnsi="Palatino Linotype"/>
          <w:sz w:val="24"/>
          <w:szCs w:val="24"/>
        </w:rPr>
        <w:t xml:space="preserve"> percentile on the maths section of their SATs. </w:t>
      </w:r>
      <w:r>
        <w:rPr>
          <w:rFonts w:ascii="Palatino Linotype" w:hAnsi="Palatino Linotype"/>
          <w:sz w:val="24"/>
          <w:szCs w:val="24"/>
        </w:rPr>
        <w:t xml:space="preserve">They also all </w:t>
      </w:r>
      <w:r w:rsidR="00F15BF4" w:rsidRPr="00F01A7E">
        <w:rPr>
          <w:rFonts w:ascii="Palatino Linotype" w:hAnsi="Palatino Linotype"/>
          <w:sz w:val="24"/>
          <w:szCs w:val="24"/>
        </w:rPr>
        <w:t xml:space="preserve">agreed with the following statements: </w:t>
      </w:r>
      <w:r w:rsidR="00F15BF4" w:rsidRPr="00F01A7E">
        <w:rPr>
          <w:rFonts w:ascii="Palatino Linotype" w:hAnsi="Palatino Linotype"/>
          <w:sz w:val="24"/>
          <w:szCs w:val="24"/>
        </w:rPr>
        <w:t xml:space="preserve">‘I am good at math’ and ‘It is important to me that I am good at math’. </w:t>
      </w:r>
      <w:r w:rsidR="000516C5" w:rsidRPr="00F01A7E">
        <w:rPr>
          <w:rFonts w:ascii="Palatino Linotype" w:hAnsi="Palatino Linotype"/>
          <w:sz w:val="24"/>
          <w:szCs w:val="24"/>
        </w:rPr>
        <w:t>All participants complete</w:t>
      </w:r>
      <w:r>
        <w:rPr>
          <w:rFonts w:ascii="Palatino Linotype" w:hAnsi="Palatino Linotype"/>
          <w:sz w:val="24"/>
          <w:szCs w:val="24"/>
        </w:rPr>
        <w:t>d</w:t>
      </w:r>
      <w:r w:rsidR="000516C5" w:rsidRPr="00F01A7E">
        <w:rPr>
          <w:rFonts w:ascii="Palatino Linotype" w:hAnsi="Palatino Linotype"/>
          <w:sz w:val="24"/>
          <w:szCs w:val="24"/>
        </w:rPr>
        <w:t xml:space="preserve"> a difficult maths test, including advanced calculus. </w:t>
      </w:r>
      <w:r>
        <w:rPr>
          <w:rFonts w:ascii="Palatino Linotype" w:hAnsi="Palatino Linotype"/>
          <w:sz w:val="24"/>
          <w:szCs w:val="24"/>
        </w:rPr>
        <w:t xml:space="preserve">The test comprised two parts, each of which lasted 15 minutes. </w:t>
      </w:r>
      <w:r w:rsidR="000516C5" w:rsidRPr="00F01A7E">
        <w:rPr>
          <w:rFonts w:ascii="Palatino Linotype" w:hAnsi="Palatino Linotype"/>
          <w:sz w:val="24"/>
          <w:szCs w:val="24"/>
        </w:rPr>
        <w:t xml:space="preserve">This was done on computer which recorded not their answers </w:t>
      </w:r>
      <w:r>
        <w:rPr>
          <w:rFonts w:ascii="Palatino Linotype" w:hAnsi="Palatino Linotype"/>
          <w:sz w:val="24"/>
          <w:szCs w:val="24"/>
        </w:rPr>
        <w:t xml:space="preserve">and the time taken </w:t>
      </w:r>
      <w:r w:rsidR="000516C5" w:rsidRPr="00F01A7E">
        <w:rPr>
          <w:rFonts w:ascii="Palatino Linotype" w:hAnsi="Palatino Linotype"/>
          <w:sz w:val="24"/>
          <w:szCs w:val="24"/>
        </w:rPr>
        <w:t xml:space="preserve">to complete </w:t>
      </w:r>
      <w:r>
        <w:rPr>
          <w:rFonts w:ascii="Palatino Linotype" w:hAnsi="Palatino Linotype"/>
          <w:sz w:val="24"/>
          <w:szCs w:val="24"/>
        </w:rPr>
        <w:t>the test</w:t>
      </w:r>
      <w:r w:rsidR="000516C5" w:rsidRPr="00F01A7E">
        <w:rPr>
          <w:rFonts w:ascii="Palatino Linotype" w:hAnsi="Palatino Linotype"/>
          <w:sz w:val="24"/>
          <w:szCs w:val="24"/>
        </w:rPr>
        <w:t xml:space="preserve">. </w:t>
      </w:r>
    </w:p>
    <w:p w:rsidR="000516C5" w:rsidRPr="00F01A7E" w:rsidRDefault="00F01A7E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repeated measures design with counterbalancing was used</w:t>
      </w:r>
      <w:r w:rsidR="007B1B97">
        <w:rPr>
          <w:rFonts w:ascii="Palatino Linotype" w:hAnsi="Palatino Linotype"/>
          <w:sz w:val="24"/>
          <w:szCs w:val="24"/>
        </w:rPr>
        <w:t xml:space="preserve">; </w:t>
      </w:r>
      <w:r>
        <w:rPr>
          <w:rFonts w:ascii="Palatino Linotype" w:hAnsi="Palatino Linotype"/>
          <w:sz w:val="24"/>
          <w:szCs w:val="24"/>
        </w:rPr>
        <w:t xml:space="preserve">participants were randomly allocated to one of two group. </w:t>
      </w:r>
      <w:r w:rsidR="007B1B97">
        <w:rPr>
          <w:rFonts w:ascii="Palatino Linotype" w:hAnsi="Palatino Linotype"/>
          <w:sz w:val="24"/>
          <w:szCs w:val="24"/>
        </w:rPr>
        <w:t>T</w:t>
      </w:r>
      <w:r>
        <w:rPr>
          <w:rFonts w:ascii="Palatino Linotype" w:hAnsi="Palatino Linotype"/>
          <w:sz w:val="24"/>
          <w:szCs w:val="24"/>
        </w:rPr>
        <w:t xml:space="preserve">he first group were told that the first set of questions tended to show a gender difference, whereas the second set did not. The second group were told that the first set of questions did not show a gender difference but the second set did. </w:t>
      </w:r>
    </w:p>
    <w:p w:rsidR="007B1B97" w:rsidRDefault="007B1B97">
      <w:pPr>
        <w:rPr>
          <w:sz w:val="24"/>
        </w:rPr>
      </w:pPr>
      <w:r>
        <w:rPr>
          <w:rFonts w:ascii="Palatino Linotype" w:hAnsi="Palatino Linotype"/>
          <w:sz w:val="24"/>
        </w:rPr>
        <w:t>It was found that w</w:t>
      </w:r>
      <w:r w:rsidR="00F15BF4" w:rsidRPr="007B1B97">
        <w:rPr>
          <w:rFonts w:ascii="Palatino Linotype" w:hAnsi="Palatino Linotype"/>
          <w:sz w:val="24"/>
        </w:rPr>
        <w:t xml:space="preserve">hen participants were explicitly told that the test yielded gender differences, </w:t>
      </w:r>
      <w:r>
        <w:rPr>
          <w:rFonts w:ascii="Palatino Linotype" w:hAnsi="Palatino Linotype"/>
          <w:sz w:val="24"/>
        </w:rPr>
        <w:t xml:space="preserve">the female participants </w:t>
      </w:r>
      <w:r w:rsidR="00F15BF4" w:rsidRPr="007B1B97">
        <w:rPr>
          <w:rFonts w:ascii="Palatino Linotype" w:hAnsi="Palatino Linotype"/>
          <w:sz w:val="24"/>
        </w:rPr>
        <w:t>greatly underperformed in relation to men</w:t>
      </w:r>
      <w:r>
        <w:rPr>
          <w:rFonts w:ascii="Palatino Linotype" w:hAnsi="Palatino Linotype"/>
          <w:sz w:val="24"/>
        </w:rPr>
        <w:t xml:space="preserve"> however, </w:t>
      </w:r>
      <w:r w:rsidR="00F15BF4" w:rsidRPr="007B1B97">
        <w:rPr>
          <w:rFonts w:ascii="Palatino Linotype" w:hAnsi="Palatino Linotype"/>
          <w:sz w:val="24"/>
        </w:rPr>
        <w:t xml:space="preserve">when the test was purported not to yield gender differences, women performed at the same level as equally </w:t>
      </w:r>
      <w:r w:rsidR="00315BF3">
        <w:rPr>
          <w:rFonts w:ascii="Palatino Linotype" w:hAnsi="Palatino Linotype"/>
          <w:sz w:val="24"/>
        </w:rPr>
        <w:t>able</w:t>
      </w:r>
      <w:r w:rsidR="00F15BF4" w:rsidRPr="007B1B97">
        <w:rPr>
          <w:rFonts w:ascii="Palatino Linotype" w:hAnsi="Palatino Linotype"/>
          <w:sz w:val="24"/>
        </w:rPr>
        <w:t xml:space="preserve"> men.</w:t>
      </w:r>
      <w:r w:rsidR="00F15BF4" w:rsidRPr="007B1B97">
        <w:rPr>
          <w:sz w:val="24"/>
        </w:rPr>
        <w:t xml:space="preserve"> </w:t>
      </w:r>
    </w:p>
    <w:p w:rsidR="00315BF3" w:rsidRDefault="00315BF3">
      <w:pPr>
        <w:rPr>
          <w:rFonts w:ascii="Palatino Linotype" w:hAnsi="Palatino Linotype"/>
          <w:sz w:val="24"/>
        </w:rPr>
      </w:pPr>
      <w:r w:rsidRPr="00315BF3">
        <w:rPr>
          <w:rFonts w:ascii="Palatino Linotype" w:hAnsi="Palatino Linotype"/>
          <w:sz w:val="24"/>
        </w:rPr>
        <w:lastRenderedPageBreak/>
        <w:t xml:space="preserve">This study </w:t>
      </w:r>
      <w:r>
        <w:rPr>
          <w:rFonts w:ascii="Palatino Linotype" w:hAnsi="Palatino Linotype"/>
          <w:sz w:val="24"/>
        </w:rPr>
        <w:t xml:space="preserve">is a good example of spotlight anxiety, whereby members of </w:t>
      </w:r>
      <w:r w:rsidR="00BF1B7F">
        <w:rPr>
          <w:rFonts w:ascii="Palatino Linotype" w:hAnsi="Palatino Linotype"/>
          <w:sz w:val="24"/>
        </w:rPr>
        <w:t>the</w:t>
      </w:r>
      <w:r>
        <w:rPr>
          <w:rFonts w:ascii="Palatino Linotype" w:hAnsi="Palatino Linotype"/>
          <w:sz w:val="24"/>
        </w:rPr>
        <w:t xml:space="preserve"> stereotyped group</w:t>
      </w:r>
      <w:r w:rsidR="00BF1B7F">
        <w:rPr>
          <w:rFonts w:ascii="Palatino Linotype" w:hAnsi="Palatino Linotype"/>
          <w:sz w:val="24"/>
        </w:rPr>
        <w:t xml:space="preserve"> (women)</w:t>
      </w:r>
      <w:r>
        <w:rPr>
          <w:rFonts w:ascii="Palatino Linotype" w:hAnsi="Palatino Linotype"/>
          <w:sz w:val="24"/>
        </w:rPr>
        <w:t xml:space="preserve"> let their awareness of th</w:t>
      </w:r>
      <w:r w:rsidR="00BF1B7F">
        <w:rPr>
          <w:rFonts w:ascii="Palatino Linotype" w:hAnsi="Palatino Linotype"/>
          <w:sz w:val="24"/>
        </w:rPr>
        <w:t>e</w:t>
      </w:r>
      <w:r>
        <w:rPr>
          <w:rFonts w:ascii="Palatino Linotype" w:hAnsi="Palatino Linotype"/>
          <w:sz w:val="24"/>
        </w:rPr>
        <w:t xml:space="preserve"> stereotype </w:t>
      </w:r>
      <w:r w:rsidR="00BF1B7F">
        <w:rPr>
          <w:rFonts w:ascii="Palatino Linotype" w:hAnsi="Palatino Linotype"/>
          <w:sz w:val="24"/>
        </w:rPr>
        <w:t xml:space="preserve">(men are better tat maths than women) </w:t>
      </w:r>
      <w:r>
        <w:rPr>
          <w:rFonts w:ascii="Palatino Linotype" w:hAnsi="Palatino Linotype"/>
          <w:sz w:val="24"/>
        </w:rPr>
        <w:t>interfere with their ability, resulting in poorer performance</w:t>
      </w:r>
      <w:r w:rsidR="00BF1B7F">
        <w:rPr>
          <w:rFonts w:ascii="Palatino Linotype" w:hAnsi="Palatino Linotype"/>
          <w:sz w:val="24"/>
        </w:rPr>
        <w:t>, (weaker scores on the maths test)</w:t>
      </w:r>
      <w:r>
        <w:rPr>
          <w:rFonts w:ascii="Palatino Linotype" w:hAnsi="Palatino Linotype"/>
          <w:sz w:val="24"/>
        </w:rPr>
        <w:t>. This study provides particularly compelling evidence as the effect was apparent even with a group of participants who consider</w:t>
      </w:r>
      <w:r w:rsidR="00BF1B7F">
        <w:rPr>
          <w:rFonts w:ascii="Palatino Linotype" w:hAnsi="Palatino Linotype"/>
          <w:sz w:val="24"/>
        </w:rPr>
        <w:t>ed</w:t>
      </w:r>
      <w:r>
        <w:rPr>
          <w:rFonts w:ascii="Palatino Linotype" w:hAnsi="Palatino Linotype"/>
          <w:sz w:val="24"/>
        </w:rPr>
        <w:t xml:space="preserve"> </w:t>
      </w:r>
      <w:proofErr w:type="gramStart"/>
      <w:r>
        <w:rPr>
          <w:rFonts w:ascii="Palatino Linotype" w:hAnsi="Palatino Linotype"/>
          <w:sz w:val="24"/>
        </w:rPr>
        <w:t>themselves</w:t>
      </w:r>
      <w:proofErr w:type="gramEnd"/>
      <w:r>
        <w:rPr>
          <w:rFonts w:ascii="Palatino Linotype" w:hAnsi="Palatino Linotype"/>
          <w:sz w:val="24"/>
        </w:rPr>
        <w:t xml:space="preserve"> </w:t>
      </w:r>
      <w:r w:rsidR="00BF1B7F">
        <w:rPr>
          <w:rFonts w:ascii="Palatino Linotype" w:hAnsi="Palatino Linotype"/>
          <w:sz w:val="24"/>
        </w:rPr>
        <w:t xml:space="preserve">to be particularly </w:t>
      </w:r>
      <w:r>
        <w:rPr>
          <w:rFonts w:ascii="Palatino Linotype" w:hAnsi="Palatino Linotype"/>
          <w:sz w:val="24"/>
        </w:rPr>
        <w:t xml:space="preserve">strong in the </w:t>
      </w:r>
      <w:r w:rsidR="00BF1B7F">
        <w:rPr>
          <w:rFonts w:ascii="Palatino Linotype" w:hAnsi="Palatino Linotype"/>
          <w:sz w:val="24"/>
        </w:rPr>
        <w:t>target skills area.</w:t>
      </w:r>
    </w:p>
    <w:p w:rsidR="00BF1B7F" w:rsidRDefault="00BF1B7F" w:rsidP="00BF1B7F">
      <w:pPr>
        <w:jc w:val="right"/>
        <w:rPr>
          <w:rFonts w:ascii="Palatino Linotype" w:hAnsi="Palatino Linotype"/>
          <w:sz w:val="24"/>
        </w:rPr>
      </w:pPr>
      <w:r w:rsidRPr="00BF1B7F">
        <w:rPr>
          <w:rFonts w:ascii="Palatino Linotype" w:hAnsi="Palatino Linotype"/>
          <w:b/>
          <w:sz w:val="24"/>
        </w:rPr>
        <w:t>Word Count:</w:t>
      </w:r>
      <w:r>
        <w:rPr>
          <w:rFonts w:ascii="Palatino Linotype" w:hAnsi="Palatino Linotype"/>
          <w:sz w:val="24"/>
        </w:rPr>
        <w:t xml:space="preserve"> 493</w:t>
      </w:r>
      <w:bookmarkStart w:id="0" w:name="_GoBack"/>
      <w:bookmarkEnd w:id="0"/>
    </w:p>
    <w:p w:rsidR="00FA66DB" w:rsidRPr="00F15BF4" w:rsidRDefault="004146E9">
      <w:pPr>
        <w:rPr>
          <w:rFonts w:ascii="Palatino Linotype" w:hAnsi="Palatino Linotype"/>
          <w:sz w:val="24"/>
          <w:szCs w:val="24"/>
          <w:highlight w:val="yellow"/>
        </w:rPr>
      </w:pPr>
    </w:p>
    <w:sectPr w:rsidR="00FA66DB" w:rsidRPr="00F15BF4" w:rsidSect="00BF1B7F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6E9" w:rsidRDefault="004146E9" w:rsidP="00BF1B7F">
      <w:pPr>
        <w:spacing w:after="0" w:line="240" w:lineRule="auto"/>
      </w:pPr>
      <w:r>
        <w:separator/>
      </w:r>
    </w:p>
  </w:endnote>
  <w:endnote w:type="continuationSeparator" w:id="0">
    <w:p w:rsidR="004146E9" w:rsidRDefault="004146E9" w:rsidP="00BF1B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6E9" w:rsidRDefault="004146E9" w:rsidP="00BF1B7F">
      <w:pPr>
        <w:spacing w:after="0" w:line="240" w:lineRule="auto"/>
      </w:pPr>
      <w:r>
        <w:separator/>
      </w:r>
    </w:p>
  </w:footnote>
  <w:footnote w:type="continuationSeparator" w:id="0">
    <w:p w:rsidR="004146E9" w:rsidRDefault="004146E9" w:rsidP="00BF1B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BF1B7F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D9B4E17785C3410DB18B140439A9B54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BF1B7F" w:rsidRDefault="00BF1B7F" w:rsidP="00BF1B7F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1: SCA – Stereotypes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7AE5FDE0690B45EB9E2E8938AFFE895D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9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BF1B7F" w:rsidRDefault="00BF1B7F" w:rsidP="00BF1B7F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2019</w:t>
              </w:r>
            </w:p>
          </w:tc>
        </w:sdtContent>
      </w:sdt>
    </w:tr>
  </w:tbl>
  <w:p w:rsidR="00BF1B7F" w:rsidRDefault="00BF1B7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C51EE8"/>
    <w:multiLevelType w:val="hybridMultilevel"/>
    <w:tmpl w:val="D8BE6D28"/>
    <w:lvl w:ilvl="0" w:tplc="15C44CC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6C8541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5045E4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610511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42A5E8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9A6A9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5EE5E6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BCA7EB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A78B74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A0F"/>
    <w:rsid w:val="0003387E"/>
    <w:rsid w:val="000516C5"/>
    <w:rsid w:val="00315BF3"/>
    <w:rsid w:val="004146E9"/>
    <w:rsid w:val="005A384A"/>
    <w:rsid w:val="007B1B97"/>
    <w:rsid w:val="009C10DC"/>
    <w:rsid w:val="00B67A0F"/>
    <w:rsid w:val="00BF1B7F"/>
    <w:rsid w:val="00CC5D74"/>
    <w:rsid w:val="00F01A7E"/>
    <w:rsid w:val="00F1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15BF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315BF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F1B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B7F"/>
  </w:style>
  <w:style w:type="paragraph" w:styleId="Footer">
    <w:name w:val="footer"/>
    <w:basedOn w:val="Normal"/>
    <w:link w:val="FooterChar"/>
    <w:uiPriority w:val="99"/>
    <w:unhideWhenUsed/>
    <w:rsid w:val="00BF1B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B7F"/>
  </w:style>
  <w:style w:type="paragraph" w:styleId="BalloonText">
    <w:name w:val="Balloon Text"/>
    <w:basedOn w:val="Normal"/>
    <w:link w:val="BalloonTextChar"/>
    <w:uiPriority w:val="99"/>
    <w:semiHidden/>
    <w:unhideWhenUsed/>
    <w:rsid w:val="00BF1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B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15BF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315BF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F1B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B7F"/>
  </w:style>
  <w:style w:type="paragraph" w:styleId="Footer">
    <w:name w:val="footer"/>
    <w:basedOn w:val="Normal"/>
    <w:link w:val="FooterChar"/>
    <w:uiPriority w:val="99"/>
    <w:unhideWhenUsed/>
    <w:rsid w:val="00BF1B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B7F"/>
  </w:style>
  <w:style w:type="paragraph" w:styleId="BalloonText">
    <w:name w:val="Balloon Text"/>
    <w:basedOn w:val="Normal"/>
    <w:link w:val="BalloonTextChar"/>
    <w:uiPriority w:val="99"/>
    <w:semiHidden/>
    <w:unhideWhenUsed/>
    <w:rsid w:val="00BF1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B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025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1014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64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441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9B4E17785C3410DB18B140439A9B5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2D2B33-0B74-4839-840F-85249B919C26}"/>
      </w:docPartPr>
      <w:docPartBody>
        <w:p w:rsidR="00000000" w:rsidRDefault="00DA4807" w:rsidP="00DA4807">
          <w:pPr>
            <w:pStyle w:val="D9B4E17785C3410DB18B140439A9B549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7AE5FDE0690B45EB9E2E8938AFFE89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181BDD-1F1E-428D-B3A5-6C7D947EA8C1}"/>
      </w:docPartPr>
      <w:docPartBody>
        <w:p w:rsidR="00000000" w:rsidRDefault="00DA4807" w:rsidP="00DA4807">
          <w:pPr>
            <w:pStyle w:val="7AE5FDE0690B45EB9E2E8938AFFE895D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807"/>
    <w:rsid w:val="00404BF4"/>
    <w:rsid w:val="00DA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9B4E17785C3410DB18B140439A9B549">
    <w:name w:val="D9B4E17785C3410DB18B140439A9B549"/>
    <w:rsid w:val="00DA4807"/>
  </w:style>
  <w:style w:type="paragraph" w:customStyle="1" w:styleId="7AE5FDE0690B45EB9E2E8938AFFE895D">
    <w:name w:val="7AE5FDE0690B45EB9E2E8938AFFE895D"/>
    <w:rsid w:val="00DA480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9B4E17785C3410DB18B140439A9B549">
    <w:name w:val="D9B4E17785C3410DB18B140439A9B549"/>
    <w:rsid w:val="00DA4807"/>
  </w:style>
  <w:style w:type="paragraph" w:customStyle="1" w:styleId="7AE5FDE0690B45EB9E2E8938AFFE895D">
    <w:name w:val="7AE5FDE0690B45EB9E2E8938AFFE895D"/>
    <w:rsid w:val="00DA480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1: SCA – Stereotypes (AJW)</dc:title>
  <dc:creator>Amanda Wood (AJW)</dc:creator>
  <cp:lastModifiedBy>Amanda Wood (AJW)</cp:lastModifiedBy>
  <cp:revision>1</cp:revision>
  <dcterms:created xsi:type="dcterms:W3CDTF">2019-02-07T13:14:00Z</dcterms:created>
  <dcterms:modified xsi:type="dcterms:W3CDTF">2019-02-07T14:57:00Z</dcterms:modified>
</cp:coreProperties>
</file>