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6DB" w:rsidRDefault="00DE6BE8" w:rsidP="00DE6BE8">
      <w:pPr>
        <w:pStyle w:val="Heading1"/>
        <w:shd w:val="clear" w:color="auto" w:fill="FFFFFF"/>
        <w:rPr>
          <w:rFonts w:ascii="Palatino Linotype" w:hAnsi="Palatino Linotype"/>
          <w:b w:val="0"/>
          <w:sz w:val="28"/>
          <w:szCs w:val="28"/>
        </w:rPr>
      </w:pPr>
      <w:bookmarkStart w:id="0" w:name="_GoBack"/>
      <w:bookmarkEnd w:id="0"/>
      <w:r w:rsidRPr="00DE6BE8">
        <w:rPr>
          <w:rFonts w:ascii="Palatino Linotype" w:hAnsi="Palatino Linotype"/>
          <w:b w:val="0"/>
          <w:sz w:val="28"/>
          <w:szCs w:val="28"/>
        </w:rPr>
        <w:t xml:space="preserve">Explain how </w:t>
      </w:r>
      <w:r w:rsidRPr="00DE6BE8">
        <w:rPr>
          <w:rFonts w:ascii="Palatino Linotype" w:hAnsi="Palatino Linotype"/>
          <w:sz w:val="28"/>
          <w:szCs w:val="28"/>
        </w:rPr>
        <w:t>one</w:t>
      </w:r>
      <w:r w:rsidRPr="00DE6BE8">
        <w:rPr>
          <w:rFonts w:ascii="Palatino Linotype" w:hAnsi="Palatino Linotype"/>
          <w:b w:val="0"/>
          <w:sz w:val="28"/>
          <w:szCs w:val="28"/>
        </w:rPr>
        <w:t xml:space="preserve"> research method has been used to investigate the influence of </w:t>
      </w:r>
      <w:r w:rsidRPr="00DE6BE8">
        <w:rPr>
          <w:rFonts w:ascii="Palatino Linotype" w:hAnsi="Palatino Linotype"/>
          <w:b w:val="0"/>
          <w:color w:val="1A1C1E"/>
          <w:sz w:val="28"/>
          <w:szCs w:val="28"/>
        </w:rPr>
        <w:t>culture on behaviour and cognition.</w:t>
      </w:r>
      <w:r w:rsidRPr="00DE6BE8">
        <w:rPr>
          <w:rFonts w:ascii="Palatino Linotype" w:hAnsi="Palatino Linotype"/>
          <w:b w:val="0"/>
          <w:sz w:val="28"/>
          <w:szCs w:val="28"/>
        </w:rPr>
        <w:t xml:space="preserve"> (9)</w:t>
      </w:r>
    </w:p>
    <w:p w:rsidR="00DE6BE8" w:rsidRDefault="00DE6BE8" w:rsidP="00DE6BE8">
      <w:pPr>
        <w:pStyle w:val="Heading1"/>
        <w:shd w:val="clear" w:color="auto" w:fill="FFFFFF"/>
        <w:rPr>
          <w:rFonts w:ascii="Palatino Linotype" w:hAnsi="Palatino Linotype" w:cs="Arial"/>
          <w:b w:val="0"/>
          <w:color w:val="242424"/>
          <w:sz w:val="24"/>
          <w:szCs w:val="24"/>
        </w:rPr>
      </w:pPr>
      <w:r w:rsidRPr="00DE6BE8">
        <w:rPr>
          <w:rFonts w:ascii="Palatino Linotype" w:hAnsi="Palatino Linotype"/>
          <w:b w:val="0"/>
          <w:sz w:val="24"/>
          <w:szCs w:val="24"/>
        </w:rPr>
        <w:t>Berry et al. (</w:t>
      </w:r>
      <w:r>
        <w:rPr>
          <w:rFonts w:ascii="Palatino Linotype" w:hAnsi="Palatino Linotype"/>
          <w:b w:val="0"/>
          <w:sz w:val="24"/>
          <w:szCs w:val="24"/>
        </w:rPr>
        <w:t>1967</w:t>
      </w:r>
      <w:r w:rsidRPr="00DE6BE8">
        <w:rPr>
          <w:rFonts w:ascii="Palatino Linotype" w:hAnsi="Palatino Linotype"/>
          <w:b w:val="0"/>
          <w:sz w:val="24"/>
          <w:szCs w:val="24"/>
        </w:rPr>
        <w:t xml:space="preserve">) used the research method of quasi-experiment to investigate the influence of </w:t>
      </w:r>
      <w:r w:rsidRPr="00DE6BE8">
        <w:rPr>
          <w:rFonts w:ascii="Palatino Linotype" w:hAnsi="Palatino Linotype"/>
          <w:b w:val="0"/>
          <w:color w:val="1A1C1E"/>
          <w:sz w:val="24"/>
          <w:szCs w:val="24"/>
        </w:rPr>
        <w:t xml:space="preserve">culture on </w:t>
      </w:r>
      <w:r>
        <w:rPr>
          <w:rFonts w:ascii="Palatino Linotype" w:hAnsi="Palatino Linotype"/>
          <w:b w:val="0"/>
          <w:color w:val="1A1C1E"/>
          <w:sz w:val="24"/>
          <w:szCs w:val="24"/>
        </w:rPr>
        <w:t xml:space="preserve">conformity. </w:t>
      </w:r>
      <w:r w:rsidR="006458C3">
        <w:rPr>
          <w:rFonts w:ascii="Palatino Linotype" w:hAnsi="Palatino Linotype"/>
          <w:b w:val="0"/>
          <w:color w:val="1A1C1E"/>
          <w:sz w:val="24"/>
          <w:szCs w:val="24"/>
        </w:rPr>
        <w:t xml:space="preserve">They conducted a partial replication of the Asch lines task as their measure of conformity. </w:t>
      </w:r>
      <w:r>
        <w:rPr>
          <w:rFonts w:ascii="Palatino Linotype" w:hAnsi="Palatino Linotype" w:cs="Arial"/>
          <w:b w:val="0"/>
          <w:color w:val="242424"/>
          <w:sz w:val="24"/>
          <w:szCs w:val="24"/>
        </w:rPr>
        <w:t>The aim</w:t>
      </w:r>
      <w:r w:rsidRPr="00DE6BE8">
        <w:rPr>
          <w:rFonts w:ascii="Palatino Linotype" w:hAnsi="Palatino Linotype" w:cs="Arial"/>
          <w:b w:val="0"/>
          <w:color w:val="242424"/>
          <w:sz w:val="24"/>
          <w:szCs w:val="24"/>
        </w:rPr>
        <w:t xml:space="preserve"> was to </w:t>
      </w:r>
      <w:r>
        <w:rPr>
          <w:rFonts w:ascii="Palatino Linotype" w:hAnsi="Palatino Linotype" w:cs="Arial"/>
          <w:b w:val="0"/>
          <w:color w:val="242424"/>
          <w:sz w:val="24"/>
          <w:szCs w:val="24"/>
        </w:rPr>
        <w:t>reveal whether people from</w:t>
      </w:r>
      <w:r w:rsidRPr="00DE6BE8">
        <w:rPr>
          <w:rFonts w:ascii="Palatino Linotype" w:hAnsi="Palatino Linotype" w:cs="Arial"/>
          <w:b w:val="0"/>
          <w:color w:val="242424"/>
          <w:sz w:val="24"/>
          <w:szCs w:val="24"/>
        </w:rPr>
        <w:t xml:space="preserve"> </w:t>
      </w:r>
      <w:r>
        <w:rPr>
          <w:rFonts w:ascii="Palatino Linotype" w:hAnsi="Palatino Linotype" w:cs="Arial"/>
          <w:b w:val="0"/>
          <w:color w:val="242424"/>
          <w:sz w:val="24"/>
          <w:szCs w:val="24"/>
        </w:rPr>
        <w:t xml:space="preserve">an individualist culture (The </w:t>
      </w:r>
      <w:r w:rsidR="00517B9F">
        <w:rPr>
          <w:rFonts w:ascii="Palatino Linotype" w:hAnsi="Palatino Linotype" w:cs="Arial"/>
          <w:b w:val="0"/>
          <w:color w:val="242424"/>
          <w:sz w:val="24"/>
          <w:szCs w:val="24"/>
        </w:rPr>
        <w:t>Inuit of Baffin</w:t>
      </w:r>
      <w:r>
        <w:rPr>
          <w:rFonts w:ascii="Palatino Linotype" w:hAnsi="Palatino Linotype" w:cs="Arial"/>
          <w:b w:val="0"/>
          <w:color w:val="242424"/>
          <w:sz w:val="24"/>
          <w:szCs w:val="24"/>
        </w:rPr>
        <w:t xml:space="preserve"> Island) would be less conformist than those from a collectivist culture (The </w:t>
      </w:r>
      <w:proofErr w:type="spellStart"/>
      <w:r>
        <w:rPr>
          <w:rFonts w:ascii="Palatino Linotype" w:hAnsi="Palatino Linotype" w:cs="Arial"/>
          <w:b w:val="0"/>
          <w:color w:val="242424"/>
          <w:sz w:val="24"/>
          <w:szCs w:val="24"/>
        </w:rPr>
        <w:t>Temne</w:t>
      </w:r>
      <w:proofErr w:type="spellEnd"/>
      <w:r>
        <w:rPr>
          <w:rFonts w:ascii="Palatino Linotype" w:hAnsi="Palatino Linotype" w:cs="Arial"/>
          <w:b w:val="0"/>
          <w:color w:val="242424"/>
          <w:sz w:val="24"/>
          <w:szCs w:val="24"/>
        </w:rPr>
        <w:t xml:space="preserve"> from </w:t>
      </w:r>
      <w:proofErr w:type="spellStart"/>
      <w:r>
        <w:rPr>
          <w:rFonts w:ascii="Palatino Linotype" w:hAnsi="Palatino Linotype" w:cs="Arial"/>
          <w:b w:val="0"/>
          <w:color w:val="242424"/>
          <w:sz w:val="24"/>
          <w:szCs w:val="24"/>
        </w:rPr>
        <w:t>Sierre</w:t>
      </w:r>
      <w:proofErr w:type="spellEnd"/>
      <w:r>
        <w:rPr>
          <w:rFonts w:ascii="Palatino Linotype" w:hAnsi="Palatino Linotype" w:cs="Arial"/>
          <w:b w:val="0"/>
          <w:color w:val="242424"/>
          <w:sz w:val="24"/>
          <w:szCs w:val="24"/>
        </w:rPr>
        <w:t xml:space="preserve"> Leone) when faced with a group of confederates who repeatedly gave wrong answer to a simple </w:t>
      </w:r>
      <w:r w:rsidR="00517B9F">
        <w:rPr>
          <w:rFonts w:ascii="Palatino Linotype" w:hAnsi="Palatino Linotype" w:cs="Arial"/>
          <w:b w:val="0"/>
          <w:color w:val="242424"/>
          <w:sz w:val="24"/>
          <w:szCs w:val="24"/>
        </w:rPr>
        <w:t xml:space="preserve">unambiguous </w:t>
      </w:r>
      <w:r>
        <w:rPr>
          <w:rFonts w:ascii="Palatino Linotype" w:hAnsi="Palatino Linotype" w:cs="Arial"/>
          <w:b w:val="0"/>
          <w:color w:val="242424"/>
          <w:sz w:val="24"/>
          <w:szCs w:val="24"/>
        </w:rPr>
        <w:t xml:space="preserve">question requiring a judgement about the length of a line. </w:t>
      </w:r>
    </w:p>
    <w:p w:rsidR="00DE6BE8" w:rsidRPr="00DE6BE8" w:rsidRDefault="00DE6BE8" w:rsidP="00DE6BE8">
      <w:pPr>
        <w:pStyle w:val="NormalWeb"/>
        <w:spacing w:before="0" w:beforeAutospacing="0" w:after="150" w:afterAutospacing="0"/>
        <w:rPr>
          <w:rFonts w:ascii="Palatino Linotype" w:hAnsi="Palatino Linotype" w:cs="Arial"/>
          <w:color w:val="242424"/>
        </w:rPr>
      </w:pPr>
      <w:r w:rsidRPr="00DE6BE8">
        <w:rPr>
          <w:rFonts w:ascii="Palatino Linotype" w:hAnsi="Palatino Linotype" w:cs="Arial"/>
          <w:color w:val="242424"/>
        </w:rPr>
        <w:t xml:space="preserve">A key feature of the laboratory experiment is that the researcher manipulates an independent variable to determine whether this causes a change in the dependent variable. If all other variables, which might affect the DV, are held constant (controlled) then it is possible to state a ‘cause and effect’ relationship, whereby the IV has caused the changes in the DV. </w:t>
      </w:r>
      <w:r w:rsidR="00517B9F">
        <w:rPr>
          <w:rFonts w:ascii="Palatino Linotype" w:hAnsi="Palatino Linotype" w:cs="Arial"/>
          <w:color w:val="242424"/>
        </w:rPr>
        <w:t>In a quasi-experiment the researcher is unable to manipulate the independent variable</w:t>
      </w:r>
      <w:r w:rsidR="006458C3">
        <w:rPr>
          <w:rFonts w:ascii="Palatino Linotype" w:hAnsi="Palatino Linotype" w:cs="Arial"/>
          <w:color w:val="242424"/>
        </w:rPr>
        <w:t xml:space="preserve">, </w:t>
      </w:r>
      <w:r w:rsidR="00517B9F">
        <w:rPr>
          <w:rFonts w:ascii="Palatino Linotype" w:hAnsi="Palatino Linotype" w:cs="Arial"/>
          <w:color w:val="242424"/>
        </w:rPr>
        <w:t xml:space="preserve">as in cross-cultural studies </w:t>
      </w:r>
      <w:r w:rsidR="006458C3">
        <w:rPr>
          <w:rFonts w:ascii="Palatino Linotype" w:hAnsi="Palatino Linotype" w:cs="Arial"/>
          <w:color w:val="242424"/>
        </w:rPr>
        <w:t xml:space="preserve">such as Berry’s </w:t>
      </w:r>
      <w:r w:rsidR="00517B9F">
        <w:rPr>
          <w:rFonts w:ascii="Palatino Linotype" w:hAnsi="Palatino Linotype" w:cs="Arial"/>
          <w:color w:val="242424"/>
        </w:rPr>
        <w:t>whereby the participant is either a member of one culture or another and therefore cannot be randomly assigned to one or the other.</w:t>
      </w:r>
    </w:p>
    <w:p w:rsidR="00517B9F" w:rsidRPr="006458C3" w:rsidRDefault="00DE6BE8" w:rsidP="006458C3">
      <w:pPr>
        <w:rPr>
          <w:rFonts w:ascii="Times New Roman" w:eastAsia="Times New Roman" w:hAnsi="Times New Roman" w:cs="Times New Roman"/>
          <w:sz w:val="24"/>
          <w:szCs w:val="24"/>
          <w:lang w:eastAsia="en-GB"/>
        </w:rPr>
      </w:pPr>
      <w:r w:rsidRPr="006458C3">
        <w:rPr>
          <w:rFonts w:ascii="Palatino Linotype" w:hAnsi="Palatino Linotype" w:cs="Arial"/>
          <w:sz w:val="24"/>
          <w:szCs w:val="24"/>
        </w:rPr>
        <w:t xml:space="preserve">In </w:t>
      </w:r>
      <w:r w:rsidR="00517B9F" w:rsidRPr="006458C3">
        <w:rPr>
          <w:rFonts w:ascii="Palatino Linotype" w:hAnsi="Palatino Linotype" w:cs="Arial"/>
          <w:sz w:val="24"/>
          <w:szCs w:val="24"/>
        </w:rPr>
        <w:t>Berry</w:t>
      </w:r>
      <w:r w:rsidRPr="006458C3">
        <w:rPr>
          <w:rFonts w:ascii="Palatino Linotype" w:hAnsi="Palatino Linotype" w:cs="Arial"/>
          <w:sz w:val="24"/>
          <w:szCs w:val="24"/>
        </w:rPr>
        <w:t>’s study, the</w:t>
      </w:r>
      <w:r w:rsidR="00517B9F" w:rsidRPr="006458C3">
        <w:rPr>
          <w:rFonts w:ascii="Palatino Linotype" w:hAnsi="Palatino Linotype" w:cs="Arial"/>
          <w:sz w:val="24"/>
          <w:szCs w:val="24"/>
        </w:rPr>
        <w:t xml:space="preserve"> IV was whether the participant</w:t>
      </w:r>
      <w:r w:rsidRPr="006458C3">
        <w:rPr>
          <w:rFonts w:ascii="Palatino Linotype" w:hAnsi="Palatino Linotype" w:cs="Arial"/>
          <w:sz w:val="24"/>
          <w:szCs w:val="24"/>
        </w:rPr>
        <w:t xml:space="preserve"> w</w:t>
      </w:r>
      <w:r w:rsidR="00517B9F" w:rsidRPr="006458C3">
        <w:rPr>
          <w:rFonts w:ascii="Palatino Linotype" w:hAnsi="Palatino Linotype" w:cs="Arial"/>
          <w:sz w:val="24"/>
          <w:szCs w:val="24"/>
        </w:rPr>
        <w:t>as</w:t>
      </w:r>
      <w:r w:rsidRPr="006458C3">
        <w:rPr>
          <w:rFonts w:ascii="Palatino Linotype" w:hAnsi="Palatino Linotype" w:cs="Arial"/>
          <w:sz w:val="24"/>
          <w:szCs w:val="24"/>
        </w:rPr>
        <w:t xml:space="preserve"> </w:t>
      </w:r>
      <w:r w:rsidR="00517B9F" w:rsidRPr="006458C3">
        <w:rPr>
          <w:rFonts w:ascii="Palatino Linotype" w:hAnsi="Palatino Linotype" w:cs="Arial"/>
          <w:sz w:val="24"/>
          <w:szCs w:val="24"/>
        </w:rPr>
        <w:t xml:space="preserve">from the Temne tribe in Sierra Leone (a collectivist rice farming community who were collectivist in nature) or the </w:t>
      </w:r>
      <w:proofErr w:type="spellStart"/>
      <w:r w:rsidR="00517B9F" w:rsidRPr="006458C3">
        <w:rPr>
          <w:rFonts w:ascii="Palatino Linotype" w:hAnsi="Palatino Linotype" w:cs="Arial"/>
          <w:sz w:val="24"/>
          <w:szCs w:val="24"/>
        </w:rPr>
        <w:t>Inuits</w:t>
      </w:r>
      <w:proofErr w:type="spellEnd"/>
      <w:r w:rsidR="00517B9F" w:rsidRPr="006458C3">
        <w:rPr>
          <w:rFonts w:ascii="Palatino Linotype" w:hAnsi="Palatino Linotype" w:cs="Arial"/>
          <w:sz w:val="24"/>
          <w:szCs w:val="24"/>
        </w:rPr>
        <w:t xml:space="preserve"> of Baffin Island (an individualist community who survived by hunting and fishing) or Scottish (used as a control group). </w:t>
      </w:r>
      <w:r w:rsidR="006458C3" w:rsidRPr="006458C3">
        <w:rPr>
          <w:rFonts w:ascii="Palatino Linotype" w:hAnsi="Palatino Linotype" w:cs="Arial"/>
          <w:bCs/>
          <w:sz w:val="24"/>
          <w:szCs w:val="24"/>
          <w:shd w:val="clear" w:color="auto" w:fill="FFFFFF"/>
        </w:rPr>
        <w:t xml:space="preserve">Participants were categorised into two further groups according to whether they had (‘in </w:t>
      </w:r>
      <w:r w:rsidR="006458C3">
        <w:rPr>
          <w:rFonts w:ascii="Palatino Linotype" w:hAnsi="Palatino Linotype" w:cs="Arial"/>
          <w:bCs/>
          <w:sz w:val="24"/>
          <w:szCs w:val="24"/>
          <w:shd w:val="clear" w:color="auto" w:fill="FFFFFF"/>
        </w:rPr>
        <w:t xml:space="preserve">transition’) or had not been exposed to </w:t>
      </w:r>
      <w:r w:rsidR="00517B9F" w:rsidRPr="006458C3">
        <w:rPr>
          <w:rFonts w:ascii="Palatino Linotype" w:hAnsi="Palatino Linotype" w:cs="Arial"/>
          <w:bCs/>
          <w:sz w:val="24"/>
          <w:szCs w:val="24"/>
          <w:shd w:val="clear" w:color="auto" w:fill="FFFFFF"/>
        </w:rPr>
        <w:t xml:space="preserve">Western education and </w:t>
      </w:r>
      <w:r w:rsidR="006458C3">
        <w:rPr>
          <w:rFonts w:ascii="Palatino Linotype" w:hAnsi="Palatino Linotype" w:cs="Arial"/>
          <w:bCs/>
          <w:sz w:val="24"/>
          <w:szCs w:val="24"/>
          <w:shd w:val="clear" w:color="auto" w:fill="FFFFFF"/>
        </w:rPr>
        <w:t xml:space="preserve">employment. </w:t>
      </w:r>
    </w:p>
    <w:p w:rsidR="00DE6BE8" w:rsidRPr="00DE6BE8" w:rsidRDefault="00DE6BE8" w:rsidP="00DE6BE8">
      <w:pPr>
        <w:pStyle w:val="NormalWeb"/>
        <w:spacing w:before="0" w:beforeAutospacing="0" w:after="150" w:afterAutospacing="0"/>
        <w:rPr>
          <w:rFonts w:ascii="Palatino Linotype" w:hAnsi="Palatino Linotype" w:cs="Arial"/>
          <w:color w:val="242424"/>
        </w:rPr>
      </w:pPr>
      <w:r w:rsidRPr="00DE6BE8">
        <w:rPr>
          <w:rFonts w:ascii="Palatino Linotype" w:hAnsi="Palatino Linotype" w:cs="Arial"/>
          <w:color w:val="242424"/>
        </w:rPr>
        <w:t xml:space="preserve">Laboratory experiments may involve an independent or repeated measures design. Independent measures uses different participants in the experimental and control groups and participants are often randomly allocated to minimise participant variables. In a repeated measures design participants take part in both the experimental and control conditions and counterbalancing or randomisation is used to control order effects. </w:t>
      </w:r>
    </w:p>
    <w:p w:rsidR="006458C3" w:rsidRDefault="006458C3" w:rsidP="00DE6BE8">
      <w:pPr>
        <w:pStyle w:val="NormalWeb"/>
        <w:spacing w:before="0" w:beforeAutospacing="0" w:after="150" w:afterAutospacing="0"/>
        <w:rPr>
          <w:rFonts w:ascii="Palatino Linotype" w:hAnsi="Palatino Linotype"/>
        </w:rPr>
      </w:pPr>
      <w:r>
        <w:rPr>
          <w:rFonts w:ascii="Palatino Linotype" w:hAnsi="Palatino Linotype" w:cs="Arial"/>
          <w:color w:val="242424"/>
        </w:rPr>
        <w:t>Berry’s study like all cross-cultural studies is an independent measures design</w:t>
      </w:r>
      <w:r w:rsidR="005A758C">
        <w:rPr>
          <w:rFonts w:ascii="Palatino Linotype" w:hAnsi="Palatino Linotype" w:cs="Arial"/>
          <w:color w:val="242424"/>
        </w:rPr>
        <w:t>,</w:t>
      </w:r>
      <w:r>
        <w:rPr>
          <w:rFonts w:ascii="Palatino Linotype" w:hAnsi="Palatino Linotype" w:cs="Arial"/>
          <w:color w:val="242424"/>
        </w:rPr>
        <w:t xml:space="preserve"> however</w:t>
      </w:r>
      <w:r w:rsidR="005A758C">
        <w:rPr>
          <w:rFonts w:ascii="Palatino Linotype" w:hAnsi="Palatino Linotype" w:cs="Arial"/>
          <w:color w:val="242424"/>
        </w:rPr>
        <w:t>,</w:t>
      </w:r>
      <w:r>
        <w:rPr>
          <w:rFonts w:ascii="Palatino Linotype" w:hAnsi="Palatino Linotype" w:cs="Arial"/>
          <w:color w:val="242424"/>
        </w:rPr>
        <w:t xml:space="preserve"> it is </w:t>
      </w:r>
      <w:r w:rsidR="005A758C">
        <w:rPr>
          <w:rFonts w:ascii="Palatino Linotype" w:hAnsi="Palatino Linotype" w:cs="Arial"/>
          <w:color w:val="242424"/>
        </w:rPr>
        <w:t>im</w:t>
      </w:r>
      <w:r>
        <w:rPr>
          <w:rFonts w:ascii="Palatino Linotype" w:hAnsi="Palatino Linotype" w:cs="Arial"/>
          <w:color w:val="242424"/>
        </w:rPr>
        <w:t xml:space="preserve">possible to randomly allocate participants to </w:t>
      </w:r>
      <w:r w:rsidR="005A758C">
        <w:rPr>
          <w:rFonts w:ascii="Palatino Linotype" w:hAnsi="Palatino Linotype" w:cs="Arial"/>
          <w:color w:val="242424"/>
        </w:rPr>
        <w:t xml:space="preserve">the experimental and control </w:t>
      </w:r>
      <w:r>
        <w:rPr>
          <w:rFonts w:ascii="Palatino Linotype" w:hAnsi="Palatino Linotype" w:cs="Arial"/>
          <w:color w:val="242424"/>
        </w:rPr>
        <w:t xml:space="preserve">groups meaning the internal validity of such studies is questionable as changes in the DV, the conformity rate may be due to differences that exist between the two groups other people, other than cultural differences, i.e. biological differences. </w:t>
      </w:r>
      <w:r w:rsidR="00DE6BE8" w:rsidRPr="00DE6BE8">
        <w:rPr>
          <w:rFonts w:ascii="Palatino Linotype" w:hAnsi="Palatino Linotype" w:cs="Arial"/>
          <w:color w:val="242424"/>
        </w:rPr>
        <w:t xml:space="preserve"> </w:t>
      </w:r>
    </w:p>
    <w:p w:rsidR="00DE6BE8" w:rsidRPr="00DE6BE8" w:rsidRDefault="00DE6BE8" w:rsidP="00DE6BE8">
      <w:pPr>
        <w:pStyle w:val="NormalWeb"/>
        <w:spacing w:before="0" w:beforeAutospacing="0" w:after="150" w:afterAutospacing="0"/>
        <w:rPr>
          <w:rFonts w:ascii="Palatino Linotype" w:hAnsi="Palatino Linotype" w:cs="Arial"/>
        </w:rPr>
      </w:pPr>
      <w:r w:rsidRPr="00DE6BE8">
        <w:rPr>
          <w:rFonts w:ascii="Palatino Linotype" w:hAnsi="Palatino Linotype" w:cs="Arial"/>
        </w:rPr>
        <w:lastRenderedPageBreak/>
        <w:t xml:space="preserve">Laboratory experiments use a standardised procedure which makes them replicable which is important and helps other researchers to check the reliability of the findings. </w:t>
      </w:r>
    </w:p>
    <w:p w:rsidR="008E15F2" w:rsidRDefault="00DE6BE8" w:rsidP="00F5143D">
      <w:pPr>
        <w:pStyle w:val="NormalWeb"/>
        <w:spacing w:before="0" w:beforeAutospacing="0" w:after="150" w:afterAutospacing="0"/>
        <w:rPr>
          <w:rFonts w:ascii="Palatino Linotype" w:hAnsi="Palatino Linotype" w:cs="Arial"/>
          <w:iCs/>
          <w:color w:val="242424"/>
        </w:rPr>
      </w:pPr>
      <w:r w:rsidRPr="00DE6BE8">
        <w:rPr>
          <w:rFonts w:ascii="Palatino Linotype" w:hAnsi="Palatino Linotype" w:cs="Arial"/>
        </w:rPr>
        <w:t xml:space="preserve">In </w:t>
      </w:r>
      <w:r w:rsidR="008E15F2">
        <w:rPr>
          <w:rFonts w:ascii="Palatino Linotype" w:hAnsi="Palatino Linotype" w:cs="Arial"/>
        </w:rPr>
        <w:t>Berry et al</w:t>
      </w:r>
      <w:r w:rsidRPr="00DE6BE8">
        <w:rPr>
          <w:rFonts w:ascii="Palatino Linotype" w:hAnsi="Palatino Linotype" w:cs="Arial"/>
        </w:rPr>
        <w:t xml:space="preserve"> (19</w:t>
      </w:r>
      <w:r w:rsidR="008E15F2">
        <w:rPr>
          <w:rFonts w:ascii="Palatino Linotype" w:hAnsi="Palatino Linotype" w:cs="Arial"/>
        </w:rPr>
        <w:t>67</w:t>
      </w:r>
      <w:r w:rsidRPr="00DE6BE8">
        <w:rPr>
          <w:rFonts w:ascii="Palatino Linotype" w:hAnsi="Palatino Linotype" w:cs="Arial"/>
        </w:rPr>
        <w:t xml:space="preserve">) all participants were </w:t>
      </w:r>
      <w:r w:rsidR="008E15F2">
        <w:rPr>
          <w:rFonts w:ascii="Palatino Linotype" w:hAnsi="Palatino Linotype" w:cs="Arial"/>
        </w:rPr>
        <w:t xml:space="preserve">tested individually and presented with a picture of nine lines. In the initial two tests they were asked to choose the line which matched the top line in order to make sure the understood what they had to do. All instructions </w:t>
      </w:r>
      <w:r w:rsidR="008E15F2" w:rsidRPr="00F5143D">
        <w:rPr>
          <w:rFonts w:ascii="Palatino Linotype" w:hAnsi="Palatino Linotype" w:cs="Arial"/>
        </w:rPr>
        <w:t xml:space="preserve">were given in the native language of the participant by a native speaker, who read from a set of standardised instructions. On the third trial the </w:t>
      </w:r>
      <w:r w:rsidR="00F5143D" w:rsidRPr="00F5143D">
        <w:rPr>
          <w:rFonts w:ascii="Palatino Linotype" w:hAnsi="Palatino Linotype" w:cs="Arial"/>
        </w:rPr>
        <w:t xml:space="preserve">experimenter told the </w:t>
      </w:r>
      <w:r w:rsidR="008E15F2" w:rsidRPr="00F5143D">
        <w:rPr>
          <w:rFonts w:ascii="Palatino Linotype" w:hAnsi="Palatino Linotype" w:cs="Arial"/>
        </w:rPr>
        <w:t>participant “</w:t>
      </w:r>
      <w:r w:rsidR="008E15F2" w:rsidRPr="00F5143D">
        <w:rPr>
          <w:rFonts w:ascii="Palatino Linotype" w:hAnsi="Palatino Linotype" w:cs="Arial"/>
          <w:iCs/>
          <w:color w:val="242424"/>
        </w:rPr>
        <w:t xml:space="preserve">This time </w:t>
      </w:r>
      <w:r w:rsidR="00F5143D" w:rsidRPr="00F5143D">
        <w:rPr>
          <w:rFonts w:ascii="Palatino Linotype" w:hAnsi="Palatino Linotype" w:cs="Arial"/>
          <w:iCs/>
          <w:color w:val="242424"/>
        </w:rPr>
        <w:t>I am going to give you a hint. </w:t>
      </w:r>
      <w:r w:rsidR="008E15F2" w:rsidRPr="00F5143D">
        <w:rPr>
          <w:rFonts w:ascii="Palatino Linotype" w:hAnsi="Palatino Linotype" w:cs="Arial"/>
          <w:iCs/>
          <w:color w:val="242424"/>
        </w:rPr>
        <w:t xml:space="preserve">Most Temne (or </w:t>
      </w:r>
      <w:r w:rsidR="00F5143D" w:rsidRPr="00F5143D">
        <w:rPr>
          <w:rFonts w:ascii="Palatino Linotype" w:hAnsi="Palatino Linotype" w:cs="Arial"/>
          <w:iCs/>
          <w:color w:val="242424"/>
        </w:rPr>
        <w:t>Inuit</w:t>
      </w:r>
      <w:r w:rsidR="008E15F2" w:rsidRPr="00F5143D">
        <w:rPr>
          <w:rFonts w:ascii="Palatino Linotype" w:hAnsi="Palatino Linotype" w:cs="Arial"/>
          <w:iCs/>
          <w:color w:val="242424"/>
        </w:rPr>
        <w:t xml:space="preserve"> or Scottish) people say this line</w:t>
      </w:r>
      <w:r w:rsidR="00F5143D">
        <w:rPr>
          <w:rFonts w:ascii="Palatino Linotype" w:hAnsi="Palatino Linotype" w:cs="Arial"/>
          <w:iCs/>
          <w:color w:val="242424"/>
        </w:rPr>
        <w:t>”, the experimenter would then point</w:t>
      </w:r>
      <w:r w:rsidR="00F5143D" w:rsidRPr="00F5143D">
        <w:rPr>
          <w:rFonts w:ascii="Palatino Linotype" w:hAnsi="Palatino Linotype" w:cs="Arial"/>
          <w:iCs/>
          <w:color w:val="242424"/>
        </w:rPr>
        <w:t xml:space="preserve"> to </w:t>
      </w:r>
      <w:r w:rsidR="00F5143D">
        <w:rPr>
          <w:rFonts w:ascii="Palatino Linotype" w:hAnsi="Palatino Linotype" w:cs="Arial"/>
          <w:iCs/>
          <w:color w:val="242424"/>
        </w:rPr>
        <w:t xml:space="preserve">the correct answer, before asking </w:t>
      </w:r>
      <w:r w:rsidR="00F5143D" w:rsidRPr="00F5143D">
        <w:rPr>
          <w:rFonts w:ascii="Palatino Linotype" w:hAnsi="Palatino Linotype" w:cs="Arial"/>
          <w:iCs/>
          <w:color w:val="242424"/>
        </w:rPr>
        <w:t>“</w:t>
      </w:r>
      <w:r w:rsidR="008E15F2" w:rsidRPr="00F5143D">
        <w:rPr>
          <w:rFonts w:ascii="Palatino Linotype" w:hAnsi="Palatino Linotype" w:cs="Arial"/>
          <w:iCs/>
          <w:color w:val="242424"/>
        </w:rPr>
        <w:t>Which one do you say?</w:t>
      </w:r>
      <w:proofErr w:type="gramStart"/>
      <w:r w:rsidR="00F5143D" w:rsidRPr="00F5143D">
        <w:rPr>
          <w:rFonts w:ascii="Palatino Linotype" w:hAnsi="Palatino Linotype" w:cs="Arial"/>
          <w:iCs/>
          <w:color w:val="242424"/>
        </w:rPr>
        <w:t>”.</w:t>
      </w:r>
      <w:proofErr w:type="gramEnd"/>
      <w:r w:rsidR="00F5143D">
        <w:rPr>
          <w:rFonts w:ascii="Palatino Linotype" w:hAnsi="Palatino Linotype" w:cs="Arial"/>
          <w:iCs/>
          <w:color w:val="242424"/>
        </w:rPr>
        <w:t xml:space="preserve"> However, on the next three trials, the experimenter pointed out a wrong answer each time, and this answer was always five lines away from the correct answer. As there were three critical trials the dependent variable, which was the level of conformity, was out of 15, the higher the number, the more conformist they were.</w:t>
      </w:r>
    </w:p>
    <w:p w:rsidR="005A758C" w:rsidRDefault="00F5143D" w:rsidP="00DE6BE8">
      <w:pPr>
        <w:pStyle w:val="NormalWeb"/>
        <w:spacing w:before="0" w:beforeAutospacing="0" w:after="150" w:afterAutospacing="0"/>
        <w:rPr>
          <w:rFonts w:ascii="Arial" w:hAnsi="Arial" w:cs="Arial"/>
          <w:color w:val="242424"/>
          <w:sz w:val="21"/>
          <w:szCs w:val="21"/>
        </w:rPr>
      </w:pPr>
      <w:r>
        <w:rPr>
          <w:rFonts w:ascii="Palatino Linotype" w:hAnsi="Palatino Linotype" w:cs="Arial"/>
          <w:iCs/>
          <w:color w:val="242424"/>
        </w:rPr>
        <w:t>Berry found that transitional Inuits had the lowest conformity rate of 2.25/15 wher</w:t>
      </w:r>
      <w:r w:rsidR="005A758C">
        <w:rPr>
          <w:rFonts w:ascii="Palatino Linotype" w:hAnsi="Palatino Linotype" w:cs="Arial"/>
          <w:iCs/>
          <w:color w:val="242424"/>
        </w:rPr>
        <w:t>e</w:t>
      </w:r>
      <w:r>
        <w:rPr>
          <w:rFonts w:ascii="Palatino Linotype" w:hAnsi="Palatino Linotype" w:cs="Arial"/>
          <w:iCs/>
          <w:color w:val="242424"/>
        </w:rPr>
        <w:t xml:space="preserve">as the traditional Temne had the highest rate of 9.04/15 </w:t>
      </w:r>
      <w:r w:rsidR="005A758C">
        <w:rPr>
          <w:rFonts w:ascii="Palatino Linotype" w:hAnsi="Palatino Linotype" w:cs="Arial"/>
          <w:iCs/>
          <w:color w:val="242424"/>
        </w:rPr>
        <w:t>suggesting</w:t>
      </w:r>
      <w:r>
        <w:rPr>
          <w:rFonts w:ascii="Palatino Linotype" w:hAnsi="Palatino Linotype" w:cs="Arial"/>
          <w:iCs/>
          <w:color w:val="242424"/>
        </w:rPr>
        <w:t xml:space="preserve"> that the hypothesis that individualist cultures would be less conformi</w:t>
      </w:r>
      <w:r w:rsidR="005A758C">
        <w:rPr>
          <w:rFonts w:ascii="Palatino Linotype" w:hAnsi="Palatino Linotype" w:cs="Arial"/>
          <w:iCs/>
          <w:color w:val="242424"/>
        </w:rPr>
        <w:t>st was correct.</w:t>
      </w:r>
    </w:p>
    <w:p w:rsidR="005A758C" w:rsidRDefault="00DE6BE8" w:rsidP="00DE6BE8">
      <w:pPr>
        <w:pStyle w:val="NormalWeb"/>
        <w:spacing w:before="0" w:beforeAutospacing="0" w:after="150" w:afterAutospacing="0"/>
        <w:rPr>
          <w:rFonts w:ascii="Palatino Linotype" w:hAnsi="Palatino Linotype"/>
        </w:rPr>
      </w:pPr>
      <w:r w:rsidRPr="00DE6BE8">
        <w:rPr>
          <w:rFonts w:ascii="Palatino Linotype" w:hAnsi="Palatino Linotype"/>
        </w:rPr>
        <w:t xml:space="preserve">This study is a good example of a </w:t>
      </w:r>
      <w:r w:rsidR="005A758C">
        <w:rPr>
          <w:rFonts w:ascii="Palatino Linotype" w:hAnsi="Palatino Linotype"/>
        </w:rPr>
        <w:t>quasi-</w:t>
      </w:r>
      <w:r w:rsidRPr="00DE6BE8">
        <w:rPr>
          <w:rFonts w:ascii="Palatino Linotype" w:hAnsi="Palatino Linotype"/>
        </w:rPr>
        <w:t xml:space="preserve">experiment as </w:t>
      </w:r>
      <w:r w:rsidR="005A758C">
        <w:rPr>
          <w:rFonts w:ascii="Palatino Linotype" w:hAnsi="Palatino Linotype"/>
        </w:rPr>
        <w:t>Berry et al.</w:t>
      </w:r>
      <w:r w:rsidRPr="00DE6BE8">
        <w:rPr>
          <w:rFonts w:ascii="Palatino Linotype" w:hAnsi="Palatino Linotype"/>
        </w:rPr>
        <w:t xml:space="preserve"> </w:t>
      </w:r>
      <w:r w:rsidR="005A758C">
        <w:rPr>
          <w:rFonts w:ascii="Palatino Linotype" w:hAnsi="Palatino Linotype"/>
        </w:rPr>
        <w:t xml:space="preserve">(1967) </w:t>
      </w:r>
      <w:r w:rsidRPr="00DE6BE8">
        <w:rPr>
          <w:rFonts w:ascii="Palatino Linotype" w:hAnsi="Palatino Linotype"/>
        </w:rPr>
        <w:t xml:space="preserve">were able to </w:t>
      </w:r>
      <w:r w:rsidR="005A758C">
        <w:rPr>
          <w:rFonts w:ascii="Palatino Linotype" w:hAnsi="Palatino Linotype"/>
        </w:rPr>
        <w:t>carefully standardise the procedure to ensure that the only difference between the participants’ experience was the language in which the instructions were presented, which of course ensured that they all had the same understanding of the task. This allowed them to infer that cultural differences caused the different rates of conformity since there were no other uncontrolled variables which could have accounted for the differing rates of conformity.</w:t>
      </w:r>
    </w:p>
    <w:p w:rsidR="005A758C" w:rsidRDefault="005A758C" w:rsidP="00DE6BE8">
      <w:pPr>
        <w:pStyle w:val="NormalWeb"/>
        <w:spacing w:before="0" w:beforeAutospacing="0" w:after="150" w:afterAutospacing="0"/>
        <w:rPr>
          <w:rFonts w:ascii="Palatino Linotype" w:hAnsi="Palatino Linotype"/>
        </w:rPr>
      </w:pPr>
    </w:p>
    <w:p w:rsidR="00DE6BE8" w:rsidRPr="005A758C" w:rsidRDefault="00DE6BE8" w:rsidP="00DE6BE8">
      <w:pPr>
        <w:pStyle w:val="NormalWeb"/>
        <w:spacing w:before="0" w:beforeAutospacing="0" w:after="150" w:afterAutospacing="0"/>
        <w:rPr>
          <w:rFonts w:ascii="Arial" w:hAnsi="Arial" w:cs="Arial"/>
          <w:color w:val="242424"/>
          <w:sz w:val="21"/>
          <w:szCs w:val="21"/>
        </w:rPr>
      </w:pPr>
    </w:p>
    <w:p w:rsidR="00DE6BE8" w:rsidRPr="00DE6BE8" w:rsidRDefault="00DE6BE8" w:rsidP="00DE6BE8">
      <w:pPr>
        <w:rPr>
          <w:rFonts w:ascii="Palatino Linotype" w:hAnsi="Palatino Linotype" w:cs="Arial"/>
          <w:i/>
          <w:sz w:val="24"/>
          <w:szCs w:val="24"/>
        </w:rPr>
      </w:pPr>
    </w:p>
    <w:p w:rsidR="00DE6BE8" w:rsidRPr="00DE6BE8" w:rsidRDefault="00DE6BE8" w:rsidP="00DE6BE8">
      <w:pPr>
        <w:pStyle w:val="Heading1"/>
        <w:shd w:val="clear" w:color="auto" w:fill="FFFFFF"/>
        <w:rPr>
          <w:rFonts w:ascii="Palatino Linotype" w:hAnsi="Palatino Linotype"/>
          <w:b w:val="0"/>
          <w:color w:val="1A1C1E"/>
          <w:sz w:val="24"/>
          <w:szCs w:val="24"/>
        </w:rPr>
      </w:pPr>
    </w:p>
    <w:sectPr w:rsidR="00DE6BE8" w:rsidRPr="00DE6BE8" w:rsidSect="005A758C">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0E1C" w:rsidRDefault="00520E1C" w:rsidP="005A758C">
      <w:pPr>
        <w:spacing w:after="0" w:line="240" w:lineRule="auto"/>
      </w:pPr>
      <w:r>
        <w:separator/>
      </w:r>
    </w:p>
  </w:endnote>
  <w:endnote w:type="continuationSeparator" w:id="0">
    <w:p w:rsidR="00520E1C" w:rsidRDefault="00520E1C" w:rsidP="005A7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0E1C" w:rsidRDefault="00520E1C" w:rsidP="005A758C">
      <w:pPr>
        <w:spacing w:after="0" w:line="240" w:lineRule="auto"/>
      </w:pPr>
      <w:r>
        <w:separator/>
      </w:r>
    </w:p>
  </w:footnote>
  <w:footnote w:type="continuationSeparator" w:id="0">
    <w:p w:rsidR="00520E1C" w:rsidRDefault="00520E1C" w:rsidP="005A75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5A758C">
      <w:trPr>
        <w:trHeight w:val="288"/>
      </w:trPr>
      <w:sdt>
        <w:sdtPr>
          <w:rPr>
            <w:rFonts w:asciiTheme="majorHAnsi" w:eastAsiaTheme="majorEastAsia" w:hAnsiTheme="majorHAnsi" w:cstheme="majorBidi"/>
            <w:sz w:val="36"/>
            <w:szCs w:val="36"/>
          </w:rPr>
          <w:alias w:val="Title"/>
          <w:id w:val="77761602"/>
          <w:placeholder>
            <w:docPart w:val="1CF76DDA2EBB4458B6493865CBC40F16"/>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5A758C" w:rsidRDefault="005A758C" w:rsidP="005A758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SCA – Research Methods                                (Quasi-Experiment)</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92356254BD894F799FEF106AB4062248"/>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tc>
            <w:tcPr>
              <w:tcW w:w="1105" w:type="dxa"/>
            </w:tcPr>
            <w:p w:rsidR="005A758C" w:rsidRDefault="005A758C" w:rsidP="005A758C">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5A758C" w:rsidRDefault="005A75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BE8"/>
    <w:rsid w:val="0003387E"/>
    <w:rsid w:val="00517B9F"/>
    <w:rsid w:val="00520E1C"/>
    <w:rsid w:val="005A758C"/>
    <w:rsid w:val="006458C3"/>
    <w:rsid w:val="00880BBC"/>
    <w:rsid w:val="008E15F2"/>
    <w:rsid w:val="00C0396D"/>
    <w:rsid w:val="00CC5D74"/>
    <w:rsid w:val="00DE6BE8"/>
    <w:rsid w:val="00F51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E6B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BE8"/>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DE6B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E15F2"/>
    <w:rPr>
      <w:i/>
      <w:iCs/>
    </w:rPr>
  </w:style>
  <w:style w:type="character" w:styleId="Strong">
    <w:name w:val="Strong"/>
    <w:basedOn w:val="DefaultParagraphFont"/>
    <w:uiPriority w:val="22"/>
    <w:qFormat/>
    <w:rsid w:val="008E15F2"/>
    <w:rPr>
      <w:b/>
      <w:bCs/>
    </w:rPr>
  </w:style>
  <w:style w:type="paragraph" w:styleId="BalloonText">
    <w:name w:val="Balloon Text"/>
    <w:basedOn w:val="Normal"/>
    <w:link w:val="BalloonTextChar"/>
    <w:uiPriority w:val="99"/>
    <w:semiHidden/>
    <w:unhideWhenUsed/>
    <w:rsid w:val="008E15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15F2"/>
    <w:rPr>
      <w:rFonts w:ascii="Tahoma" w:hAnsi="Tahoma" w:cs="Tahoma"/>
      <w:sz w:val="16"/>
      <w:szCs w:val="16"/>
    </w:rPr>
  </w:style>
  <w:style w:type="paragraph" w:styleId="Header">
    <w:name w:val="header"/>
    <w:basedOn w:val="Normal"/>
    <w:link w:val="HeaderChar"/>
    <w:uiPriority w:val="99"/>
    <w:unhideWhenUsed/>
    <w:rsid w:val="005A75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758C"/>
  </w:style>
  <w:style w:type="paragraph" w:styleId="Footer">
    <w:name w:val="footer"/>
    <w:basedOn w:val="Normal"/>
    <w:link w:val="FooterChar"/>
    <w:uiPriority w:val="99"/>
    <w:unhideWhenUsed/>
    <w:rsid w:val="005A75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75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E6B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BE8"/>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DE6B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E15F2"/>
    <w:rPr>
      <w:i/>
      <w:iCs/>
    </w:rPr>
  </w:style>
  <w:style w:type="character" w:styleId="Strong">
    <w:name w:val="Strong"/>
    <w:basedOn w:val="DefaultParagraphFont"/>
    <w:uiPriority w:val="22"/>
    <w:qFormat/>
    <w:rsid w:val="008E15F2"/>
    <w:rPr>
      <w:b/>
      <w:bCs/>
    </w:rPr>
  </w:style>
  <w:style w:type="paragraph" w:styleId="BalloonText">
    <w:name w:val="Balloon Text"/>
    <w:basedOn w:val="Normal"/>
    <w:link w:val="BalloonTextChar"/>
    <w:uiPriority w:val="99"/>
    <w:semiHidden/>
    <w:unhideWhenUsed/>
    <w:rsid w:val="008E15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15F2"/>
    <w:rPr>
      <w:rFonts w:ascii="Tahoma" w:hAnsi="Tahoma" w:cs="Tahoma"/>
      <w:sz w:val="16"/>
      <w:szCs w:val="16"/>
    </w:rPr>
  </w:style>
  <w:style w:type="paragraph" w:styleId="Header">
    <w:name w:val="header"/>
    <w:basedOn w:val="Normal"/>
    <w:link w:val="HeaderChar"/>
    <w:uiPriority w:val="99"/>
    <w:unhideWhenUsed/>
    <w:rsid w:val="005A75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758C"/>
  </w:style>
  <w:style w:type="paragraph" w:styleId="Footer">
    <w:name w:val="footer"/>
    <w:basedOn w:val="Normal"/>
    <w:link w:val="FooterChar"/>
    <w:uiPriority w:val="99"/>
    <w:unhideWhenUsed/>
    <w:rsid w:val="005A75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75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878956">
      <w:bodyDiv w:val="1"/>
      <w:marLeft w:val="0"/>
      <w:marRight w:val="0"/>
      <w:marTop w:val="0"/>
      <w:marBottom w:val="0"/>
      <w:divBdr>
        <w:top w:val="none" w:sz="0" w:space="0" w:color="auto"/>
        <w:left w:val="none" w:sz="0" w:space="0" w:color="auto"/>
        <w:bottom w:val="none" w:sz="0" w:space="0" w:color="auto"/>
        <w:right w:val="none" w:sz="0" w:space="0" w:color="auto"/>
      </w:divBdr>
    </w:div>
    <w:div w:id="829755340">
      <w:bodyDiv w:val="1"/>
      <w:marLeft w:val="0"/>
      <w:marRight w:val="0"/>
      <w:marTop w:val="0"/>
      <w:marBottom w:val="0"/>
      <w:divBdr>
        <w:top w:val="none" w:sz="0" w:space="0" w:color="auto"/>
        <w:left w:val="none" w:sz="0" w:space="0" w:color="auto"/>
        <w:bottom w:val="none" w:sz="0" w:space="0" w:color="auto"/>
        <w:right w:val="none" w:sz="0" w:space="0" w:color="auto"/>
      </w:divBdr>
    </w:div>
    <w:div w:id="888610212">
      <w:bodyDiv w:val="1"/>
      <w:marLeft w:val="0"/>
      <w:marRight w:val="0"/>
      <w:marTop w:val="0"/>
      <w:marBottom w:val="0"/>
      <w:divBdr>
        <w:top w:val="none" w:sz="0" w:space="0" w:color="auto"/>
        <w:left w:val="none" w:sz="0" w:space="0" w:color="auto"/>
        <w:bottom w:val="none" w:sz="0" w:space="0" w:color="auto"/>
        <w:right w:val="none" w:sz="0" w:space="0" w:color="auto"/>
      </w:divBdr>
      <w:divsChild>
        <w:div w:id="2137985140">
          <w:marLeft w:val="0"/>
          <w:marRight w:val="0"/>
          <w:marTop w:val="450"/>
          <w:marBottom w:val="450"/>
          <w:divBdr>
            <w:top w:val="none" w:sz="0" w:space="0" w:color="A72626"/>
            <w:left w:val="none" w:sz="0" w:space="0" w:color="A72626"/>
            <w:bottom w:val="none" w:sz="0" w:space="0" w:color="A72626"/>
            <w:right w:val="none" w:sz="0" w:space="0" w:color="A72626"/>
          </w:divBdr>
          <w:divsChild>
            <w:div w:id="1329136090">
              <w:marLeft w:val="0"/>
              <w:marRight w:val="0"/>
              <w:marTop w:val="0"/>
              <w:marBottom w:val="0"/>
              <w:divBdr>
                <w:top w:val="none" w:sz="0" w:space="0" w:color="auto"/>
                <w:left w:val="none" w:sz="0" w:space="0" w:color="auto"/>
                <w:bottom w:val="none" w:sz="0" w:space="0" w:color="auto"/>
                <w:right w:val="none" w:sz="0" w:space="0" w:color="auto"/>
              </w:divBdr>
              <w:divsChild>
                <w:div w:id="148820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323940">
          <w:marLeft w:val="0"/>
          <w:marRight w:val="0"/>
          <w:marTop w:val="450"/>
          <w:marBottom w:val="450"/>
          <w:divBdr>
            <w:top w:val="none" w:sz="0" w:space="0" w:color="67077C"/>
            <w:left w:val="none" w:sz="0" w:space="0" w:color="67077C"/>
            <w:bottom w:val="none" w:sz="0" w:space="0" w:color="67077C"/>
            <w:right w:val="none" w:sz="0" w:space="0" w:color="67077C"/>
          </w:divBdr>
          <w:divsChild>
            <w:div w:id="270019475">
              <w:marLeft w:val="0"/>
              <w:marRight w:val="0"/>
              <w:marTop w:val="0"/>
              <w:marBottom w:val="0"/>
              <w:divBdr>
                <w:top w:val="none" w:sz="0" w:space="0" w:color="auto"/>
                <w:left w:val="none" w:sz="0" w:space="0" w:color="auto"/>
                <w:bottom w:val="none" w:sz="0" w:space="0" w:color="auto"/>
                <w:right w:val="none" w:sz="0" w:space="0" w:color="auto"/>
              </w:divBdr>
              <w:divsChild>
                <w:div w:id="973145078">
                  <w:marLeft w:val="0"/>
                  <w:marRight w:val="0"/>
                  <w:marTop w:val="0"/>
                  <w:marBottom w:val="0"/>
                  <w:divBdr>
                    <w:top w:val="none" w:sz="0" w:space="0" w:color="auto"/>
                    <w:left w:val="none" w:sz="0" w:space="0" w:color="auto"/>
                    <w:bottom w:val="none" w:sz="0" w:space="0" w:color="auto"/>
                    <w:right w:val="none" w:sz="0" w:space="0" w:color="auto"/>
                  </w:divBdr>
                </w:div>
              </w:divsChild>
            </w:div>
            <w:div w:id="1544753786">
              <w:marLeft w:val="0"/>
              <w:marRight w:val="0"/>
              <w:marTop w:val="0"/>
              <w:marBottom w:val="0"/>
              <w:divBdr>
                <w:top w:val="none" w:sz="0" w:space="0" w:color="auto"/>
                <w:left w:val="none" w:sz="0" w:space="0" w:color="auto"/>
                <w:bottom w:val="none" w:sz="0" w:space="0" w:color="auto"/>
                <w:right w:val="none" w:sz="0" w:space="0" w:color="auto"/>
              </w:divBdr>
              <w:divsChild>
                <w:div w:id="76017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CF76DDA2EBB4458B6493865CBC40F16"/>
        <w:category>
          <w:name w:val="General"/>
          <w:gallery w:val="placeholder"/>
        </w:category>
        <w:types>
          <w:type w:val="bbPlcHdr"/>
        </w:types>
        <w:behaviors>
          <w:behavior w:val="content"/>
        </w:behaviors>
        <w:guid w:val="{A9016EFA-F45E-43CE-943F-180E0D1B95DD}"/>
      </w:docPartPr>
      <w:docPartBody>
        <w:p w:rsidR="001843D2" w:rsidRDefault="00914148" w:rsidP="00914148">
          <w:pPr>
            <w:pStyle w:val="1CF76DDA2EBB4458B6493865CBC40F16"/>
          </w:pPr>
          <w:r>
            <w:rPr>
              <w:rFonts w:asciiTheme="majorHAnsi" w:eastAsiaTheme="majorEastAsia" w:hAnsiTheme="majorHAnsi" w:cstheme="majorBidi"/>
              <w:sz w:val="36"/>
              <w:szCs w:val="36"/>
            </w:rPr>
            <w:t>[Type the document title]</w:t>
          </w:r>
        </w:p>
      </w:docPartBody>
    </w:docPart>
    <w:docPart>
      <w:docPartPr>
        <w:name w:val="92356254BD894F799FEF106AB4062248"/>
        <w:category>
          <w:name w:val="General"/>
          <w:gallery w:val="placeholder"/>
        </w:category>
        <w:types>
          <w:type w:val="bbPlcHdr"/>
        </w:types>
        <w:behaviors>
          <w:behavior w:val="content"/>
        </w:behaviors>
        <w:guid w:val="{BD26D8C3-A039-4B09-A6BD-05D60B434E44}"/>
      </w:docPartPr>
      <w:docPartBody>
        <w:p w:rsidR="001843D2" w:rsidRDefault="00914148" w:rsidP="00914148">
          <w:pPr>
            <w:pStyle w:val="92356254BD894F799FEF106AB406224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148"/>
    <w:rsid w:val="001843D2"/>
    <w:rsid w:val="00561DD8"/>
    <w:rsid w:val="00914148"/>
    <w:rsid w:val="00E11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CF76DDA2EBB4458B6493865CBC40F16">
    <w:name w:val="1CF76DDA2EBB4458B6493865CBC40F16"/>
    <w:rsid w:val="00914148"/>
  </w:style>
  <w:style w:type="paragraph" w:customStyle="1" w:styleId="92356254BD894F799FEF106AB4062248">
    <w:name w:val="92356254BD894F799FEF106AB4062248"/>
    <w:rsid w:val="0091414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CF76DDA2EBB4458B6493865CBC40F16">
    <w:name w:val="1CF76DDA2EBB4458B6493865CBC40F16"/>
    <w:rsid w:val="00914148"/>
  </w:style>
  <w:style w:type="paragraph" w:customStyle="1" w:styleId="92356254BD894F799FEF106AB4062248">
    <w:name w:val="92356254BD894F799FEF106AB4062248"/>
    <w:rsid w:val="009141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677</Words>
  <Characters>3860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Paper 1: SCA – Research Methods                                (Quasi-Experiment)</vt:lpstr>
    </vt:vector>
  </TitlesOfParts>
  <Company/>
  <LinksUpToDate>false</LinksUpToDate>
  <CharactersWithSpaces>4528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SCA – Research Methods                                (Quasi-Experiment)</dc:title>
  <dc:creator>Amanda Wood (AJW)</dc:creator>
  <cp:lastModifiedBy>Amanda Wood (AJW)</cp:lastModifiedBy>
  <cp:revision>2</cp:revision>
  <dcterms:created xsi:type="dcterms:W3CDTF">2019-02-07T22:15:00Z</dcterms:created>
  <dcterms:modified xsi:type="dcterms:W3CDTF">2019-02-07T22:15:00Z</dcterms:modified>
</cp:coreProperties>
</file>